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42DD" w14:textId="08C35154" w:rsidR="00BC468C" w:rsidRPr="00635836" w:rsidRDefault="00BC468C" w:rsidP="00F70C5D">
      <w:pPr>
        <w:spacing w:line="276" w:lineRule="auto"/>
        <w:rPr>
          <w:rFonts w:ascii="Arial Narrow" w:hAnsi="Arial Narrow"/>
          <w:bCs/>
          <w:sz w:val="20"/>
          <w:lang w:val="pl-PL"/>
        </w:rPr>
      </w:pPr>
      <w:r w:rsidRPr="00635836">
        <w:rPr>
          <w:rFonts w:ascii="Arial Narrow" w:hAnsi="Arial Narrow"/>
          <w:bCs/>
          <w:sz w:val="20"/>
          <w:lang w:val="pl-PL"/>
        </w:rPr>
        <w:t xml:space="preserve">Warszawa, </w:t>
      </w:r>
      <w:r w:rsidR="00A13345">
        <w:rPr>
          <w:rFonts w:ascii="Arial Narrow" w:hAnsi="Arial Narrow"/>
          <w:bCs/>
          <w:sz w:val="20"/>
          <w:lang w:val="pl-PL"/>
        </w:rPr>
        <w:t>2</w:t>
      </w:r>
      <w:r w:rsidR="00683BE7">
        <w:rPr>
          <w:rFonts w:ascii="Arial Narrow" w:hAnsi="Arial Narrow"/>
          <w:bCs/>
          <w:sz w:val="20"/>
          <w:lang w:val="pl-PL"/>
        </w:rPr>
        <w:t>2</w:t>
      </w:r>
      <w:r w:rsidR="00A13345">
        <w:rPr>
          <w:rFonts w:ascii="Arial Narrow" w:hAnsi="Arial Narrow"/>
          <w:bCs/>
          <w:sz w:val="20"/>
          <w:lang w:val="pl-PL"/>
        </w:rPr>
        <w:t>.05</w:t>
      </w:r>
      <w:r w:rsidRPr="00635836">
        <w:rPr>
          <w:rFonts w:ascii="Arial Narrow" w:hAnsi="Arial Narrow"/>
          <w:bCs/>
          <w:sz w:val="20"/>
          <w:lang w:val="pl-PL"/>
        </w:rPr>
        <w:t>.2020</w:t>
      </w:r>
    </w:p>
    <w:p w14:paraId="3CDFD7C3" w14:textId="72653A0A" w:rsidR="00A13345" w:rsidRDefault="00A13345" w:rsidP="00BC468C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bCs/>
          <w:sz w:val="32"/>
          <w:szCs w:val="32"/>
          <w:lang w:val="pl-PL"/>
        </w:rPr>
      </w:pPr>
      <w:r w:rsidRPr="00A13345">
        <w:rPr>
          <w:rFonts w:ascii="Arial Narrow" w:hAnsi="Arial Narrow"/>
          <w:b/>
          <w:bCs/>
          <w:sz w:val="32"/>
          <w:szCs w:val="32"/>
          <w:lang w:val="pl-PL"/>
        </w:rPr>
        <w:t xml:space="preserve">Nestlé wprowadza innowacyjne dystrybutory </w:t>
      </w:r>
      <w:r>
        <w:rPr>
          <w:rFonts w:ascii="Arial Narrow" w:hAnsi="Arial Narrow"/>
          <w:b/>
          <w:bCs/>
          <w:sz w:val="32"/>
          <w:szCs w:val="32"/>
          <w:lang w:val="pl-PL"/>
        </w:rPr>
        <w:br/>
      </w:r>
      <w:r w:rsidRPr="00A13345">
        <w:rPr>
          <w:rFonts w:ascii="Arial Narrow" w:hAnsi="Arial Narrow"/>
          <w:b/>
          <w:bCs/>
          <w:sz w:val="32"/>
          <w:szCs w:val="32"/>
          <w:lang w:val="pl-PL"/>
        </w:rPr>
        <w:t>w celu redukcji opakowa</w:t>
      </w:r>
      <w:bookmarkStart w:id="0" w:name="_GoBack"/>
      <w:bookmarkEnd w:id="0"/>
      <w:r w:rsidRPr="00A13345">
        <w:rPr>
          <w:rFonts w:ascii="Arial Narrow" w:hAnsi="Arial Narrow"/>
          <w:b/>
          <w:bCs/>
          <w:sz w:val="32"/>
          <w:szCs w:val="32"/>
          <w:lang w:val="pl-PL"/>
        </w:rPr>
        <w:t>ń jednorazowych</w:t>
      </w:r>
    </w:p>
    <w:p w14:paraId="6598769C" w14:textId="39F747BB" w:rsidR="00BC468C" w:rsidRDefault="00A13345" w:rsidP="00BC468C">
      <w:pPr>
        <w:spacing w:line="276" w:lineRule="auto"/>
        <w:jc w:val="both"/>
        <w:rPr>
          <w:rFonts w:ascii="Arial Narrow" w:hAnsi="Arial Narrow"/>
          <w:b/>
          <w:szCs w:val="22"/>
          <w:lang w:val="pl-PL"/>
        </w:rPr>
      </w:pPr>
      <w:bookmarkStart w:id="1" w:name="_Hlk30494797"/>
      <w:r w:rsidRPr="00A13345">
        <w:rPr>
          <w:rFonts w:ascii="Arial Narrow" w:hAnsi="Arial Narrow"/>
          <w:b/>
          <w:szCs w:val="22"/>
          <w:lang w:val="pl-PL"/>
        </w:rPr>
        <w:t>Nestlé pilotażowo wprowadza do sklepów dystrybutory</w:t>
      </w:r>
      <w:r w:rsidR="00A339CA">
        <w:rPr>
          <w:rFonts w:ascii="Arial Narrow" w:hAnsi="Arial Narrow"/>
          <w:b/>
          <w:szCs w:val="22"/>
          <w:lang w:val="pl-PL"/>
        </w:rPr>
        <w:t xml:space="preserve"> do</w:t>
      </w:r>
      <w:r w:rsidR="00A339CA" w:rsidRPr="00A13345">
        <w:rPr>
          <w:rFonts w:ascii="Arial Narrow" w:hAnsi="Arial Narrow"/>
          <w:b/>
          <w:szCs w:val="22"/>
          <w:lang w:val="pl-PL"/>
        </w:rPr>
        <w:t xml:space="preserve"> </w:t>
      </w:r>
      <w:r w:rsidR="00A339CA">
        <w:rPr>
          <w:rFonts w:ascii="Arial Narrow" w:hAnsi="Arial Narrow"/>
          <w:b/>
          <w:szCs w:val="22"/>
          <w:lang w:val="pl-PL"/>
        </w:rPr>
        <w:t>napełniania opakowań</w:t>
      </w:r>
      <w:r w:rsidR="00A339CA" w:rsidRPr="00A13345">
        <w:rPr>
          <w:rFonts w:ascii="Arial Narrow" w:hAnsi="Arial Narrow"/>
          <w:b/>
          <w:szCs w:val="22"/>
          <w:lang w:val="pl-PL"/>
        </w:rPr>
        <w:t xml:space="preserve"> wielokrotnego użytku</w:t>
      </w:r>
      <w:r w:rsidR="00A339CA">
        <w:rPr>
          <w:rFonts w:ascii="Arial Narrow" w:hAnsi="Arial Narrow"/>
          <w:b/>
          <w:szCs w:val="22"/>
          <w:lang w:val="pl-PL"/>
        </w:rPr>
        <w:t xml:space="preserve"> dla kawy </w:t>
      </w:r>
      <w:r w:rsidRPr="00A13345">
        <w:rPr>
          <w:rFonts w:ascii="Arial Narrow" w:hAnsi="Arial Narrow"/>
          <w:b/>
          <w:szCs w:val="22"/>
          <w:lang w:val="pl-PL"/>
        </w:rPr>
        <w:t xml:space="preserve">rozpuszczalnej </w:t>
      </w:r>
      <w:proofErr w:type="spellStart"/>
      <w:r w:rsidRPr="00A13345">
        <w:rPr>
          <w:rFonts w:ascii="Arial Narrow" w:hAnsi="Arial Narrow"/>
          <w:b/>
          <w:szCs w:val="22"/>
          <w:lang w:val="pl-PL"/>
        </w:rPr>
        <w:t>Nescaf</w:t>
      </w:r>
      <w:r w:rsidR="00A339CA">
        <w:rPr>
          <w:rFonts w:ascii="Arial Narrow" w:hAnsi="Arial Narrow"/>
          <w:b/>
          <w:szCs w:val="22"/>
          <w:lang w:val="pl-PL"/>
        </w:rPr>
        <w:t>é</w:t>
      </w:r>
      <w:proofErr w:type="spellEnd"/>
      <w:r w:rsidR="00A339CA">
        <w:rPr>
          <w:rFonts w:ascii="Arial Narrow" w:hAnsi="Arial Narrow"/>
          <w:b/>
          <w:szCs w:val="22"/>
          <w:lang w:val="pl-PL"/>
        </w:rPr>
        <w:t xml:space="preserve"> oraz karmy dla kotów Purina</w:t>
      </w:r>
      <w:r w:rsidRPr="00A13345">
        <w:rPr>
          <w:rFonts w:ascii="Arial Narrow" w:hAnsi="Arial Narrow"/>
          <w:b/>
          <w:szCs w:val="22"/>
          <w:lang w:val="pl-PL"/>
        </w:rPr>
        <w:t>. Rozwiązanie ma na celu ograniczenie ilości opakowań jednorazowych przy równoczesnym zapewnieniu konsumentom elastyczności i dużego wyboru produktów.</w:t>
      </w:r>
    </w:p>
    <w:p w14:paraId="7088A1D9" w14:textId="77777777" w:rsidR="00A13345" w:rsidRPr="00635836" w:rsidRDefault="00A13345" w:rsidP="00BC468C">
      <w:pPr>
        <w:spacing w:line="276" w:lineRule="auto"/>
        <w:jc w:val="both"/>
        <w:rPr>
          <w:rFonts w:ascii="Arial Narrow" w:hAnsi="Arial Narrow"/>
          <w:b/>
          <w:szCs w:val="22"/>
          <w:lang w:val="pl-PL"/>
        </w:rPr>
      </w:pPr>
    </w:p>
    <w:p w14:paraId="4AB0F365" w14:textId="74E55A58" w:rsidR="00A13345" w:rsidRDefault="00A13345" w:rsidP="00A13345">
      <w:pPr>
        <w:jc w:val="both"/>
        <w:rPr>
          <w:rFonts w:ascii="Arial Narrow" w:hAnsi="Arial Narrow"/>
          <w:lang w:val="pl-PL"/>
        </w:rPr>
      </w:pPr>
      <w:r w:rsidRPr="00A13345">
        <w:rPr>
          <w:rFonts w:ascii="Arial Narrow" w:hAnsi="Arial Narrow"/>
          <w:lang w:val="pl-PL"/>
        </w:rPr>
        <w:t xml:space="preserve">Działanie to stanowi kolejny krok w celu wypełnienia zobowiązania, że do 2025 roku firma zredukuje zużycie pierwotnych tworzyw sztucznych o </w:t>
      </w:r>
      <w:r w:rsidR="000150CF">
        <w:rPr>
          <w:rFonts w:ascii="Arial Narrow" w:hAnsi="Arial Narrow"/>
          <w:lang w:val="pl-PL"/>
        </w:rPr>
        <w:t>1/3</w:t>
      </w:r>
      <w:r w:rsidRPr="00A13345">
        <w:rPr>
          <w:rFonts w:ascii="Arial Narrow" w:hAnsi="Arial Narrow"/>
          <w:lang w:val="pl-PL"/>
        </w:rPr>
        <w:t>, a wszystkie jej opakowania będą nadawały się do recyklingu lub ponownego wykorzystania. Nestlé we współpracy ze startupem MIWA wprowadziło dystrybutory w trzech swoich sklepach w Szwajcarii. Informacje znajduj</w:t>
      </w:r>
      <w:r w:rsidR="00A339CA">
        <w:rPr>
          <w:rFonts w:ascii="Arial Narrow" w:hAnsi="Arial Narrow"/>
          <w:lang w:val="pl-PL"/>
        </w:rPr>
        <w:t>ące się zazwyczaj na opakowaniu produktu,</w:t>
      </w:r>
      <w:r w:rsidRPr="00A13345">
        <w:rPr>
          <w:rFonts w:ascii="Arial Narrow" w:hAnsi="Arial Narrow"/>
          <w:lang w:val="pl-PL"/>
        </w:rPr>
        <w:t xml:space="preserve"> takie jak skład, wartości odżywcze czy termin przydatności do spożycia, były dostępne dla konsumentów cyfrowo. Rozwiązanie spotkało się z pozytywnym odbiorem, a firma zdecydowała się na dalsze testowanie jego efektywności pod kątem redukcji ilości powstających odpadów opakowaniowych w całym łańcuchu dostaw.</w:t>
      </w:r>
      <w:r w:rsidR="00A339CA">
        <w:rPr>
          <w:rFonts w:ascii="Arial Narrow" w:hAnsi="Arial Narrow"/>
          <w:lang w:val="pl-PL"/>
        </w:rPr>
        <w:t xml:space="preserve"> D</w:t>
      </w:r>
      <w:r w:rsidRPr="00A13345">
        <w:rPr>
          <w:rFonts w:ascii="Arial Narrow" w:hAnsi="Arial Narrow"/>
          <w:lang w:val="pl-PL"/>
        </w:rPr>
        <w:t>ystrybutory będą wprowadzane także w inny</w:t>
      </w:r>
      <w:r w:rsidR="00A339CA">
        <w:rPr>
          <w:rFonts w:ascii="Arial Narrow" w:hAnsi="Arial Narrow"/>
          <w:lang w:val="pl-PL"/>
        </w:rPr>
        <w:t>ch lokalizacjach w ciągu najbliższych miesięcy.</w:t>
      </w:r>
    </w:p>
    <w:p w14:paraId="33014656" w14:textId="77777777" w:rsidR="00A13345" w:rsidRPr="00A13345" w:rsidRDefault="00A13345" w:rsidP="00A13345">
      <w:pPr>
        <w:jc w:val="both"/>
        <w:rPr>
          <w:rFonts w:ascii="Arial Narrow" w:hAnsi="Arial Narrow"/>
          <w:lang w:val="pl-PL"/>
        </w:rPr>
      </w:pPr>
    </w:p>
    <w:p w14:paraId="01765046" w14:textId="2D0D466D" w:rsidR="00A13345" w:rsidRDefault="00A13345" w:rsidP="00A13345">
      <w:pPr>
        <w:jc w:val="both"/>
        <w:rPr>
          <w:rFonts w:ascii="Arial Narrow" w:hAnsi="Arial Narrow"/>
          <w:lang w:val="pl-PL"/>
        </w:rPr>
      </w:pPr>
      <w:r w:rsidRPr="00683BE7">
        <w:rPr>
          <w:rFonts w:ascii="Arial Narrow" w:hAnsi="Arial Narrow"/>
        </w:rPr>
        <w:t xml:space="preserve">Hélène </w:t>
      </w:r>
      <w:proofErr w:type="spellStart"/>
      <w:r w:rsidRPr="00683BE7">
        <w:rPr>
          <w:rFonts w:ascii="Arial Narrow" w:hAnsi="Arial Narrow"/>
        </w:rPr>
        <w:t>Lanctuit</w:t>
      </w:r>
      <w:proofErr w:type="spellEnd"/>
      <w:r w:rsidRPr="00683BE7">
        <w:rPr>
          <w:rFonts w:ascii="Arial Narrow" w:hAnsi="Arial Narrow"/>
        </w:rPr>
        <w:t xml:space="preserve">, R&amp;D </w:t>
      </w:r>
      <w:proofErr w:type="spellStart"/>
      <w:r w:rsidR="00683BE7" w:rsidRPr="00683BE7">
        <w:rPr>
          <w:rFonts w:ascii="Arial Narrow" w:hAnsi="Arial Narrow"/>
        </w:rPr>
        <w:t>Lider</w:t>
      </w:r>
      <w:proofErr w:type="spellEnd"/>
      <w:r w:rsidR="00683BE7" w:rsidRPr="00683BE7">
        <w:rPr>
          <w:rFonts w:ascii="Arial Narrow" w:hAnsi="Arial Narrow"/>
        </w:rPr>
        <w:t xml:space="preserve"> ds. </w:t>
      </w:r>
      <w:r w:rsidR="00683BE7" w:rsidRPr="00683BE7">
        <w:rPr>
          <w:rFonts w:ascii="Arial Narrow" w:hAnsi="Arial Narrow"/>
          <w:lang w:val="pl-PL"/>
        </w:rPr>
        <w:t>Opakowań</w:t>
      </w:r>
      <w:r w:rsidRPr="00683BE7">
        <w:rPr>
          <w:rFonts w:ascii="Arial Narrow" w:hAnsi="Arial Narrow"/>
          <w:lang w:val="pl-PL"/>
        </w:rPr>
        <w:t xml:space="preserve"> w Nestlé, stwierdziła</w:t>
      </w:r>
      <w:r w:rsidRPr="00A13345">
        <w:rPr>
          <w:rFonts w:ascii="Arial Narrow" w:hAnsi="Arial Narrow"/>
          <w:lang w:val="pl-PL"/>
        </w:rPr>
        <w:t>: „</w:t>
      </w:r>
      <w:r w:rsidRPr="00A13345">
        <w:rPr>
          <w:rFonts w:ascii="Arial Narrow" w:hAnsi="Arial Narrow"/>
          <w:i/>
          <w:lang w:val="pl-PL"/>
        </w:rPr>
        <w:t xml:space="preserve">Opakowanie odgrywa kluczową rolę w zachowywaniu bezpieczeństwa </w:t>
      </w:r>
      <w:r w:rsidR="00A339CA">
        <w:rPr>
          <w:rFonts w:ascii="Arial Narrow" w:hAnsi="Arial Narrow"/>
          <w:i/>
          <w:lang w:val="pl-PL"/>
        </w:rPr>
        <w:t xml:space="preserve">produktu </w:t>
      </w:r>
      <w:r w:rsidRPr="00A13345">
        <w:rPr>
          <w:rFonts w:ascii="Arial Narrow" w:hAnsi="Arial Narrow"/>
          <w:i/>
          <w:lang w:val="pl-PL"/>
        </w:rPr>
        <w:t>przez cały okres</w:t>
      </w:r>
      <w:r w:rsidR="00A339CA">
        <w:rPr>
          <w:rFonts w:ascii="Arial Narrow" w:hAnsi="Arial Narrow"/>
          <w:i/>
          <w:lang w:val="pl-PL"/>
        </w:rPr>
        <w:t xml:space="preserve"> jego</w:t>
      </w:r>
      <w:r w:rsidRPr="00A13345">
        <w:rPr>
          <w:rFonts w:ascii="Arial Narrow" w:hAnsi="Arial Narrow"/>
          <w:i/>
          <w:lang w:val="pl-PL"/>
        </w:rPr>
        <w:t xml:space="preserve"> przydatności do spożycia. Dlatego też zawsze, gdy badane są nowe systemy opakowaniowe</w:t>
      </w:r>
      <w:r w:rsidR="00A339CA">
        <w:rPr>
          <w:rFonts w:ascii="Arial Narrow" w:hAnsi="Arial Narrow"/>
          <w:i/>
          <w:lang w:val="pl-PL"/>
        </w:rPr>
        <w:t xml:space="preserve">, musimy mieć pewność, że nasza żywność będzie dostarczana </w:t>
      </w:r>
      <w:r w:rsidRPr="00A13345">
        <w:rPr>
          <w:rFonts w:ascii="Arial Narrow" w:hAnsi="Arial Narrow"/>
          <w:i/>
          <w:lang w:val="pl-PL"/>
        </w:rPr>
        <w:t>do konsumentów w sposób bezpieczny i higieniczny. Wykorzystywana przez nowoczesne dystrybutory technologia smart pozwala nam zagwarantować bezpieczeństwo i świeżość naszych produktów oraz umożliwia ich monitorowanie</w:t>
      </w:r>
      <w:r w:rsidRPr="00A13345">
        <w:rPr>
          <w:rFonts w:ascii="Arial Narrow" w:hAnsi="Arial Narrow"/>
          <w:lang w:val="pl-PL"/>
        </w:rPr>
        <w:t>”.</w:t>
      </w:r>
    </w:p>
    <w:p w14:paraId="3C657803" w14:textId="77777777" w:rsidR="00A13345" w:rsidRPr="00A13345" w:rsidRDefault="00A13345" w:rsidP="00A13345">
      <w:pPr>
        <w:jc w:val="both"/>
        <w:rPr>
          <w:rFonts w:ascii="Arial Narrow" w:hAnsi="Arial Narrow"/>
          <w:lang w:val="pl-PL"/>
        </w:rPr>
      </w:pPr>
    </w:p>
    <w:p w14:paraId="32F23418" w14:textId="3CCC1FC2" w:rsidR="00A13345" w:rsidRDefault="00A13345" w:rsidP="00A13345">
      <w:pPr>
        <w:jc w:val="both"/>
        <w:rPr>
          <w:rFonts w:ascii="Arial Narrow" w:hAnsi="Arial Narrow"/>
          <w:lang w:val="pl-PL"/>
        </w:rPr>
      </w:pPr>
      <w:r w:rsidRPr="00A13345">
        <w:rPr>
          <w:rFonts w:ascii="Arial Narrow" w:hAnsi="Arial Narrow"/>
          <w:lang w:val="pl-PL"/>
        </w:rPr>
        <w:t xml:space="preserve">Rozwijanie innowacyjnych, alternatywnych systemów dostarczania produktów, takich jak opakowania zbiorcze czy dystrybutory do napełniania opakowań wielokrotnego użytku, jest kluczowe dla kilku kategorii produktów Nestlé. Firma ogłosiła już testy pilotażowe </w:t>
      </w:r>
      <w:proofErr w:type="spellStart"/>
      <w:r w:rsidRPr="00A13345">
        <w:rPr>
          <w:rFonts w:ascii="Arial Narrow" w:hAnsi="Arial Narrow"/>
          <w:lang w:val="pl-PL"/>
        </w:rPr>
        <w:t>Refill</w:t>
      </w:r>
      <w:proofErr w:type="spellEnd"/>
      <w:r w:rsidRPr="00A13345">
        <w:rPr>
          <w:rFonts w:ascii="Arial Narrow" w:hAnsi="Arial Narrow"/>
          <w:lang w:val="pl-PL"/>
        </w:rPr>
        <w:t xml:space="preserve"> Plus, dystrybutora wody opartego na najnowocześniejszej technologii, pozwalającego konsumentom spersonalizować swoją wodę przy wykorzystani</w:t>
      </w:r>
      <w:r w:rsidR="00A339CA">
        <w:rPr>
          <w:rFonts w:ascii="Arial Narrow" w:hAnsi="Arial Narrow"/>
          <w:lang w:val="pl-PL"/>
        </w:rPr>
        <w:t>u 64 kombinacji smakowych. We</w:t>
      </w:r>
      <w:r w:rsidRPr="00A13345">
        <w:rPr>
          <w:rFonts w:ascii="Arial Narrow" w:hAnsi="Arial Narrow"/>
          <w:lang w:val="pl-PL"/>
        </w:rPr>
        <w:t xml:space="preserve"> współpracy z </w:t>
      </w:r>
      <w:proofErr w:type="spellStart"/>
      <w:r w:rsidRPr="00A13345">
        <w:rPr>
          <w:rFonts w:ascii="Arial Narrow" w:hAnsi="Arial Narrow"/>
          <w:lang w:val="pl-PL"/>
        </w:rPr>
        <w:t>Terracycle</w:t>
      </w:r>
      <w:proofErr w:type="spellEnd"/>
      <w:r w:rsidRPr="00A13345">
        <w:rPr>
          <w:rFonts w:ascii="Arial Narrow" w:hAnsi="Arial Narrow"/>
          <w:lang w:val="pl-PL"/>
        </w:rPr>
        <w:t xml:space="preserve"> Nestlé rozwija </w:t>
      </w:r>
      <w:proofErr w:type="spellStart"/>
      <w:r w:rsidRPr="00A13345">
        <w:rPr>
          <w:rFonts w:ascii="Arial Narrow" w:hAnsi="Arial Narrow"/>
          <w:lang w:val="pl-PL"/>
        </w:rPr>
        <w:t>Loop</w:t>
      </w:r>
      <w:proofErr w:type="spellEnd"/>
      <w:r w:rsidRPr="00A13345">
        <w:rPr>
          <w:rFonts w:ascii="Arial Narrow" w:hAnsi="Arial Narrow"/>
          <w:lang w:val="pl-PL"/>
        </w:rPr>
        <w:t xml:space="preserve"> – usługę abonamentowych dostaw do domu w Stanach Zjednoczonych, która niedługo zostanie także wprowadzona we Francji. Co więcej, </w:t>
      </w:r>
      <w:r w:rsidR="00A339CA" w:rsidRPr="00A13345">
        <w:rPr>
          <w:rFonts w:ascii="Arial Narrow" w:hAnsi="Arial Narrow"/>
          <w:lang w:val="pl-PL"/>
        </w:rPr>
        <w:t>w wielu krajach świata</w:t>
      </w:r>
      <w:r w:rsidR="00A339CA" w:rsidRPr="00A339CA">
        <w:rPr>
          <w:rFonts w:ascii="Arial Narrow" w:hAnsi="Arial Narrow"/>
          <w:lang w:val="pl-PL"/>
        </w:rPr>
        <w:t xml:space="preserve"> </w:t>
      </w:r>
      <w:r w:rsidR="00A339CA" w:rsidRPr="00A13345">
        <w:rPr>
          <w:rFonts w:ascii="Arial Narrow" w:hAnsi="Arial Narrow"/>
          <w:lang w:val="pl-PL"/>
        </w:rPr>
        <w:t>są już dostępne</w:t>
      </w:r>
      <w:r w:rsidR="00A339CA">
        <w:rPr>
          <w:rFonts w:ascii="Arial Narrow" w:hAnsi="Arial Narrow"/>
          <w:lang w:val="pl-PL"/>
        </w:rPr>
        <w:t xml:space="preserve"> </w:t>
      </w:r>
      <w:r w:rsidRPr="00A13345">
        <w:rPr>
          <w:rFonts w:ascii="Arial Narrow" w:hAnsi="Arial Narrow"/>
          <w:lang w:val="pl-PL"/>
        </w:rPr>
        <w:t xml:space="preserve">mini-dystrybutory </w:t>
      </w:r>
      <w:proofErr w:type="spellStart"/>
      <w:r w:rsidRPr="00A13345">
        <w:rPr>
          <w:rFonts w:ascii="Arial Narrow" w:hAnsi="Arial Narrow"/>
          <w:lang w:val="pl-PL"/>
        </w:rPr>
        <w:t>Nescafé</w:t>
      </w:r>
      <w:proofErr w:type="spellEnd"/>
      <w:r w:rsidRPr="00A13345">
        <w:rPr>
          <w:rFonts w:ascii="Arial Narrow" w:hAnsi="Arial Narrow"/>
          <w:lang w:val="pl-PL"/>
        </w:rPr>
        <w:t xml:space="preserve"> i Milo.</w:t>
      </w:r>
    </w:p>
    <w:p w14:paraId="7ABE4677" w14:textId="77777777" w:rsidR="00A13345" w:rsidRPr="00A13345" w:rsidRDefault="00A13345" w:rsidP="00A13345">
      <w:pPr>
        <w:jc w:val="both"/>
        <w:rPr>
          <w:rFonts w:ascii="Arial Narrow" w:hAnsi="Arial Narrow"/>
          <w:lang w:val="pl-PL"/>
        </w:rPr>
      </w:pPr>
    </w:p>
    <w:p w14:paraId="10C54C12" w14:textId="1875CDA5" w:rsidR="00A13345" w:rsidRDefault="00A13345" w:rsidP="00A13345">
      <w:pPr>
        <w:jc w:val="both"/>
        <w:rPr>
          <w:rFonts w:ascii="Arial Narrow" w:hAnsi="Arial Narrow"/>
          <w:lang w:val="pl-PL"/>
        </w:rPr>
      </w:pPr>
      <w:r w:rsidRPr="00A13345">
        <w:rPr>
          <w:rFonts w:ascii="Arial Narrow" w:hAnsi="Arial Narrow"/>
          <w:lang w:val="pl-PL"/>
        </w:rPr>
        <w:t xml:space="preserve">Bernard </w:t>
      </w:r>
      <w:proofErr w:type="spellStart"/>
      <w:r w:rsidRPr="00A13345">
        <w:rPr>
          <w:rFonts w:ascii="Arial Narrow" w:hAnsi="Arial Narrow"/>
          <w:lang w:val="pl-PL"/>
        </w:rPr>
        <w:t>Meunier</w:t>
      </w:r>
      <w:proofErr w:type="spellEnd"/>
      <w:r w:rsidRPr="00A13345">
        <w:rPr>
          <w:rFonts w:ascii="Arial Narrow" w:hAnsi="Arial Narrow"/>
          <w:lang w:val="pl-PL"/>
        </w:rPr>
        <w:t xml:space="preserve">, </w:t>
      </w:r>
      <w:r w:rsidR="00683BE7">
        <w:rPr>
          <w:rFonts w:ascii="Arial Narrow" w:hAnsi="Arial Narrow"/>
          <w:lang w:val="pl-PL"/>
        </w:rPr>
        <w:t xml:space="preserve">Szef </w:t>
      </w:r>
      <w:r w:rsidRPr="00683BE7">
        <w:rPr>
          <w:rFonts w:ascii="Arial Narrow" w:hAnsi="Arial Narrow"/>
          <w:lang w:val="pl-PL"/>
        </w:rPr>
        <w:t>Nestlé Purina PetCare na Europę, Bliski Wschód i Afrykę Północną</w:t>
      </w:r>
      <w:r w:rsidRPr="00A13345">
        <w:rPr>
          <w:rFonts w:ascii="Arial Narrow" w:hAnsi="Arial Narrow"/>
          <w:lang w:val="pl-PL"/>
        </w:rPr>
        <w:t>, mówi: „</w:t>
      </w:r>
      <w:r w:rsidRPr="00A13345">
        <w:rPr>
          <w:rFonts w:ascii="Arial Narrow" w:hAnsi="Arial Narrow"/>
          <w:i/>
          <w:lang w:val="pl-PL"/>
        </w:rPr>
        <w:t>Projektujemy nasze produkty i opakowania z myślą o bardziej zrównoważonej przyszłości. Pilotażowy system innowacyjnych dystrybutorów jest ważnym krokiem w kierunku ograniczenia ilości odpadów i z dumą pełnimy rolę lidera w jego testowaniu. Umożliwianie właścicielom czworonogów korzystania z tego rozwiązania pomoże nam zminimalizować nasz wpływ na środowisko przy jednoczesnym zapewnieniu wysokiej jakości żywności dla zwierząt</w:t>
      </w:r>
      <w:r w:rsidRPr="00A13345">
        <w:rPr>
          <w:rFonts w:ascii="Arial Narrow" w:hAnsi="Arial Narrow"/>
          <w:lang w:val="pl-PL"/>
        </w:rPr>
        <w:t>”.</w:t>
      </w:r>
    </w:p>
    <w:p w14:paraId="18A651AB" w14:textId="77777777" w:rsidR="00A13345" w:rsidRPr="00A13345" w:rsidRDefault="00A13345" w:rsidP="00A13345">
      <w:pPr>
        <w:jc w:val="both"/>
        <w:rPr>
          <w:rFonts w:ascii="Arial Narrow" w:hAnsi="Arial Narrow"/>
          <w:lang w:val="pl-PL"/>
        </w:rPr>
      </w:pPr>
    </w:p>
    <w:p w14:paraId="7C041B3A" w14:textId="0AA21EBF" w:rsidR="00A13345" w:rsidRPr="00A13345" w:rsidRDefault="00A13345" w:rsidP="00A13345">
      <w:pPr>
        <w:jc w:val="both"/>
        <w:rPr>
          <w:rFonts w:ascii="Arial Narrow" w:hAnsi="Arial Narrow"/>
          <w:lang w:val="pl-PL"/>
        </w:rPr>
      </w:pPr>
      <w:r w:rsidRPr="00A13345">
        <w:rPr>
          <w:rFonts w:ascii="Arial Narrow" w:hAnsi="Arial Narrow"/>
          <w:lang w:val="pl-PL"/>
        </w:rPr>
        <w:lastRenderedPageBreak/>
        <w:t xml:space="preserve">Philipp </w:t>
      </w:r>
      <w:proofErr w:type="spellStart"/>
      <w:r w:rsidRPr="00A13345">
        <w:rPr>
          <w:rFonts w:ascii="Arial Narrow" w:hAnsi="Arial Narrow"/>
          <w:lang w:val="pl-PL"/>
        </w:rPr>
        <w:t>Navratil</w:t>
      </w:r>
      <w:proofErr w:type="spellEnd"/>
      <w:r w:rsidRPr="00A13345">
        <w:rPr>
          <w:rFonts w:ascii="Arial Narrow" w:hAnsi="Arial Narrow"/>
          <w:lang w:val="pl-PL"/>
        </w:rPr>
        <w:t xml:space="preserve">, </w:t>
      </w:r>
      <w:r w:rsidR="00683BE7">
        <w:rPr>
          <w:rFonts w:ascii="Arial Narrow" w:hAnsi="Arial Narrow"/>
          <w:lang w:val="pl-PL"/>
        </w:rPr>
        <w:t>Szef Biznesu Kaw i Napojów w Nestlé</w:t>
      </w:r>
      <w:r w:rsidRPr="00A13345">
        <w:rPr>
          <w:rFonts w:ascii="Arial Narrow" w:hAnsi="Arial Narrow"/>
          <w:lang w:val="pl-PL"/>
        </w:rPr>
        <w:t>, dodaje: „</w:t>
      </w:r>
      <w:r w:rsidRPr="00A13345">
        <w:rPr>
          <w:rFonts w:ascii="Arial Narrow" w:hAnsi="Arial Narrow"/>
          <w:i/>
          <w:lang w:val="pl-PL"/>
        </w:rPr>
        <w:t xml:space="preserve">W ramach transformacji opakowań w </w:t>
      </w:r>
      <w:proofErr w:type="spellStart"/>
      <w:r w:rsidRPr="00A13345">
        <w:rPr>
          <w:rFonts w:ascii="Arial Narrow" w:hAnsi="Arial Narrow"/>
          <w:i/>
          <w:lang w:val="pl-PL"/>
        </w:rPr>
        <w:t>Nescafé</w:t>
      </w:r>
      <w:proofErr w:type="spellEnd"/>
      <w:r w:rsidRPr="00A13345">
        <w:rPr>
          <w:rFonts w:ascii="Arial Narrow" w:hAnsi="Arial Narrow"/>
          <w:i/>
          <w:lang w:val="pl-PL"/>
        </w:rPr>
        <w:t xml:space="preserve"> włożyliśmy dużo wysiłku w to, by na nowo przemyśleć sposób, w jaki projektujemy nasze opakowania – tak, aby były one bardziej przyjazne dla środowiska. Cieszymy się, że możemy rozwijać system dystrybutorów do wielokrotnego napełniania opakowań, dostępny w naszych sklepach dla konsumentów, którzy chcą cieszyć się swoim doświadczeniem z </w:t>
      </w:r>
      <w:proofErr w:type="spellStart"/>
      <w:r w:rsidRPr="00A13345">
        <w:rPr>
          <w:rFonts w:ascii="Arial Narrow" w:hAnsi="Arial Narrow"/>
          <w:i/>
          <w:lang w:val="pl-PL"/>
        </w:rPr>
        <w:t>Nescafé</w:t>
      </w:r>
      <w:proofErr w:type="spellEnd"/>
      <w:r w:rsidRPr="00A13345">
        <w:rPr>
          <w:rFonts w:ascii="Arial Narrow" w:hAnsi="Arial Narrow"/>
          <w:i/>
          <w:lang w:val="pl-PL"/>
        </w:rPr>
        <w:t xml:space="preserve"> w domu</w:t>
      </w:r>
      <w:r w:rsidRPr="00A13345">
        <w:rPr>
          <w:rFonts w:ascii="Arial Narrow" w:hAnsi="Arial Narrow"/>
          <w:lang w:val="pl-PL"/>
        </w:rPr>
        <w:t>”.</w:t>
      </w:r>
    </w:p>
    <w:p w14:paraId="456811F1" w14:textId="77777777" w:rsidR="00A13345" w:rsidRDefault="00A13345" w:rsidP="00BC468C">
      <w:pPr>
        <w:spacing w:line="276" w:lineRule="auto"/>
        <w:jc w:val="both"/>
        <w:rPr>
          <w:rFonts w:ascii="Arial Narrow" w:hAnsi="Arial Narrow"/>
          <w:bCs/>
          <w:szCs w:val="22"/>
          <w:lang w:val="pl-PL"/>
        </w:rPr>
      </w:pPr>
    </w:p>
    <w:bookmarkEnd w:id="1"/>
    <w:tbl>
      <w:tblPr>
        <w:tblW w:w="98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2"/>
        <w:gridCol w:w="3543"/>
        <w:gridCol w:w="3543"/>
      </w:tblGrid>
      <w:tr w:rsidR="00BC468C" w:rsidRPr="00635836" w14:paraId="54051D43" w14:textId="77777777" w:rsidTr="0051600B">
        <w:trPr>
          <w:trHeight w:val="2076"/>
        </w:trPr>
        <w:tc>
          <w:tcPr>
            <w:tcW w:w="2802" w:type="dxa"/>
            <w:shd w:val="clear" w:color="auto" w:fill="auto"/>
          </w:tcPr>
          <w:p w14:paraId="63A2CAE2" w14:textId="774E2613" w:rsidR="00C970EC" w:rsidRDefault="00C970EC" w:rsidP="0051600B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0C17AF46" w14:textId="77777777" w:rsidR="00C970EC" w:rsidRPr="00635836" w:rsidRDefault="00C970EC" w:rsidP="0051600B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1A19A03F" w14:textId="77777777" w:rsidR="00BC468C" w:rsidRPr="00E83F5A" w:rsidRDefault="00BC468C" w:rsidP="0051600B">
            <w:pPr>
              <w:spacing w:line="360" w:lineRule="auto"/>
              <w:rPr>
                <w:rFonts w:ascii="Arial Narrow" w:hAnsi="Arial Narrow"/>
                <w:b/>
                <w:color w:val="808080"/>
                <w:sz w:val="20"/>
                <w:lang w:eastAsia="pl-PL"/>
              </w:rPr>
            </w:pPr>
            <w:r w:rsidRPr="00E83F5A">
              <w:rPr>
                <w:rFonts w:ascii="Arial Narrow" w:hAnsi="Arial Narrow"/>
                <w:b/>
                <w:color w:val="808080"/>
                <w:sz w:val="20"/>
                <w:lang w:eastAsia="pl-PL"/>
              </w:rPr>
              <w:t xml:space="preserve">Edyta Iroko </w:t>
            </w:r>
          </w:p>
          <w:p w14:paraId="64254137" w14:textId="77777777" w:rsidR="00BC468C" w:rsidRPr="00E83F5A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eastAsia="pl-PL"/>
              </w:rPr>
            </w:pPr>
            <w:r w:rsidRPr="00E83F5A">
              <w:rPr>
                <w:rFonts w:ascii="Arial Narrow" w:hAnsi="Arial Narrow"/>
                <w:color w:val="808080"/>
                <w:sz w:val="20"/>
                <w:lang w:eastAsia="pl-PL"/>
              </w:rPr>
              <w:t xml:space="preserve">Corporate Affairs Manager </w:t>
            </w:r>
          </w:p>
          <w:p w14:paraId="0443BAE5" w14:textId="77777777" w:rsidR="00BC468C" w:rsidRPr="00E83F5A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eastAsia="pl-PL"/>
              </w:rPr>
            </w:pPr>
            <w:r w:rsidRPr="00E83F5A">
              <w:rPr>
                <w:rFonts w:ascii="Arial Narrow" w:hAnsi="Arial Narrow"/>
                <w:color w:val="808080"/>
                <w:sz w:val="20"/>
                <w:lang w:eastAsia="pl-PL"/>
              </w:rPr>
              <w:t>Email: edyta.iroko@pl.nestle.com</w:t>
            </w:r>
          </w:p>
          <w:p w14:paraId="3565837D" w14:textId="77777777" w:rsidR="00BC468C" w:rsidRPr="00635836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635836">
              <w:rPr>
                <w:rFonts w:ascii="Arial Narrow" w:hAnsi="Arial Narrow"/>
                <w:color w:val="808080"/>
                <w:sz w:val="20"/>
                <w:lang w:val="pl-PL" w:eastAsia="pl-PL"/>
              </w:rPr>
              <w:t>Telefon: +48 22 325 26 74</w:t>
            </w:r>
          </w:p>
          <w:p w14:paraId="127210E7" w14:textId="77777777" w:rsidR="00BC468C" w:rsidRPr="00635836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635836">
              <w:rPr>
                <w:rFonts w:ascii="Arial Narrow" w:hAnsi="Arial Narrow"/>
                <w:color w:val="808080"/>
                <w:sz w:val="20"/>
                <w:lang w:val="pl-PL" w:eastAsia="pl-PL"/>
              </w:rPr>
              <w:t>Mobile: +48 600 204 870</w:t>
            </w:r>
          </w:p>
          <w:p w14:paraId="3CFF3420" w14:textId="77777777" w:rsidR="00BC468C" w:rsidRPr="00635836" w:rsidRDefault="00BC468C" w:rsidP="00635836">
            <w:pPr>
              <w:spacing w:line="360" w:lineRule="auto"/>
              <w:jc w:val="center"/>
              <w:rPr>
                <w:rFonts w:ascii="Arial Narrow" w:hAnsi="Arial Narrow"/>
                <w:bCs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257F9109" w14:textId="77777777" w:rsidR="00BC468C" w:rsidRPr="00635836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</w:tcPr>
          <w:p w14:paraId="29EBBED8" w14:textId="77777777" w:rsidR="00BC468C" w:rsidRPr="00635836" w:rsidDel="00DF29E8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</w:tr>
    </w:tbl>
    <w:p w14:paraId="739C01B8" w14:textId="77777777" w:rsidR="00BC468C" w:rsidRPr="00635836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635836">
        <w:rPr>
          <w:rFonts w:ascii="Arial Narrow" w:hAnsi="Arial Narrow"/>
          <w:b/>
          <w:bCs/>
          <w:color w:val="808080"/>
          <w:sz w:val="20"/>
          <w:lang w:val="pl-PL" w:eastAsia="pl-PL"/>
        </w:rPr>
        <w:t>O Nestl</w:t>
      </w:r>
      <w:r w:rsidRPr="00635836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</w:p>
    <w:p w14:paraId="42FAF478" w14:textId="77777777" w:rsidR="00BC468C" w:rsidRPr="00635836" w:rsidRDefault="00BC468C" w:rsidP="00BC468C">
      <w:pPr>
        <w:spacing w:line="360" w:lineRule="auto"/>
        <w:jc w:val="both"/>
        <w:rPr>
          <w:rFonts w:ascii="Arial Narrow" w:hAnsi="Arial Narrow"/>
          <w:sz w:val="20"/>
          <w:lang w:val="pl-PL"/>
        </w:rPr>
      </w:pPr>
      <w:r w:rsidRPr="00635836">
        <w:rPr>
          <w:rFonts w:ascii="Arial Narrow" w:hAnsi="Arial Narrow"/>
          <w:color w:val="808080"/>
          <w:sz w:val="20"/>
          <w:lang w:val="pl-PL" w:eastAsia="pl-PL"/>
        </w:rPr>
        <w:t xml:space="preserve">Nestlé w Polsce jest wiodącą firmą w obszarze żywienia, zdrowia i dobrego samopoczucia z portfolio blisko 1600 produktów i prawie 70 marek, w tym m.in.: NESCAFĒ, WINIARY, GERBER, PRINCESSA, KIT KAT, LION, NESQUIK, NAŁĘCZOWIANKA oraz PURINA. Nestlé działa na polskim rynku od ponad 25 lat. Firma zatrudnia aktualnie 5500 pracowników w 8 lokalizacjach. </w:t>
      </w:r>
    </w:p>
    <w:sectPr w:rsidR="00BC468C" w:rsidRPr="00635836" w:rsidSect="006358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75" w:right="1021" w:bottom="1560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86F2" w14:textId="77777777" w:rsidR="00434A2B" w:rsidRDefault="00434A2B">
      <w:r>
        <w:separator/>
      </w:r>
    </w:p>
  </w:endnote>
  <w:endnote w:type="continuationSeparator" w:id="0">
    <w:p w14:paraId="0F386A0D" w14:textId="77777777" w:rsidR="00434A2B" w:rsidRDefault="004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34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35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B835" w14:textId="77777777" w:rsidR="009E6354" w:rsidRDefault="009E6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93EF" w14:textId="77777777" w:rsidR="00434A2B" w:rsidRDefault="00434A2B">
      <w:r>
        <w:separator/>
      </w:r>
    </w:p>
  </w:footnote>
  <w:footnote w:type="continuationSeparator" w:id="0">
    <w:p w14:paraId="20D10972" w14:textId="77777777" w:rsidR="00434A2B" w:rsidRDefault="0043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93CB" w14:textId="77777777" w:rsidR="009E6354" w:rsidRDefault="009E6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55505A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55505A" w:rsidRPr="00EC4A9D" w:rsidRDefault="0055505A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33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05907F55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9E6354" w:rsidRPr="009E6354">
      <w:rPr>
        <w:color w:val="808080"/>
        <w:sz w:val="14"/>
      </w:rPr>
      <w:t>42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459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600</w:t>
    </w:r>
    <w:r w:rsidR="009E6354">
      <w:rPr>
        <w:color w:val="808080"/>
        <w:sz w:val="14"/>
      </w:rPr>
      <w:t>,00</w:t>
    </w:r>
    <w:r w:rsidR="009E6354" w:rsidRPr="009E6354">
      <w:rPr>
        <w:color w:val="808080"/>
        <w:sz w:val="14"/>
      </w:rPr>
      <w:t xml:space="preserve"> </w:t>
    </w:r>
    <w:r w:rsidR="00652099"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  <w:p w14:paraId="6519C734" w14:textId="77777777" w:rsidR="0055505A" w:rsidRDefault="0055505A">
    <w:pPr>
      <w:rPr>
        <w:sz w:val="14"/>
        <w:lang w:val="pl-PL"/>
      </w:rPr>
    </w:pPr>
  </w:p>
  <w:p w14:paraId="6519C735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5528" w14:textId="77777777" w:rsidR="009E6354" w:rsidRDefault="009E6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10C6A"/>
    <w:rsid w:val="000150CF"/>
    <w:rsid w:val="00040935"/>
    <w:rsid w:val="00097615"/>
    <w:rsid w:val="00097FF2"/>
    <w:rsid w:val="000B2392"/>
    <w:rsid w:val="000E18E3"/>
    <w:rsid w:val="000E3DBA"/>
    <w:rsid w:val="00162B55"/>
    <w:rsid w:val="001817D6"/>
    <w:rsid w:val="00187938"/>
    <w:rsid w:val="00193F04"/>
    <w:rsid w:val="001B7B01"/>
    <w:rsid w:val="001F0DFF"/>
    <w:rsid w:val="001F629F"/>
    <w:rsid w:val="00203433"/>
    <w:rsid w:val="00224653"/>
    <w:rsid w:val="00224804"/>
    <w:rsid w:val="002344C9"/>
    <w:rsid w:val="00283E1E"/>
    <w:rsid w:val="00345F65"/>
    <w:rsid w:val="003570A2"/>
    <w:rsid w:val="00362FC1"/>
    <w:rsid w:val="00367A9C"/>
    <w:rsid w:val="003B6830"/>
    <w:rsid w:val="003D5BF1"/>
    <w:rsid w:val="00404ECD"/>
    <w:rsid w:val="00433FCB"/>
    <w:rsid w:val="00434A2B"/>
    <w:rsid w:val="0044551A"/>
    <w:rsid w:val="00457FDA"/>
    <w:rsid w:val="00470ED2"/>
    <w:rsid w:val="0047516B"/>
    <w:rsid w:val="004769CE"/>
    <w:rsid w:val="004817C9"/>
    <w:rsid w:val="004A59D8"/>
    <w:rsid w:val="004C78A9"/>
    <w:rsid w:val="004E3A01"/>
    <w:rsid w:val="004F3CE4"/>
    <w:rsid w:val="00500547"/>
    <w:rsid w:val="005015CC"/>
    <w:rsid w:val="005050E9"/>
    <w:rsid w:val="00513165"/>
    <w:rsid w:val="00522E5F"/>
    <w:rsid w:val="0055505A"/>
    <w:rsid w:val="00591E86"/>
    <w:rsid w:val="005C50A8"/>
    <w:rsid w:val="005F4C8A"/>
    <w:rsid w:val="005F701B"/>
    <w:rsid w:val="006041F9"/>
    <w:rsid w:val="00635836"/>
    <w:rsid w:val="00646573"/>
    <w:rsid w:val="00652099"/>
    <w:rsid w:val="006724A4"/>
    <w:rsid w:val="00683BE7"/>
    <w:rsid w:val="006B6E5F"/>
    <w:rsid w:val="006B7D9A"/>
    <w:rsid w:val="00701CE3"/>
    <w:rsid w:val="00765201"/>
    <w:rsid w:val="007A4586"/>
    <w:rsid w:val="007B2BC4"/>
    <w:rsid w:val="007C1648"/>
    <w:rsid w:val="00823BF0"/>
    <w:rsid w:val="00851121"/>
    <w:rsid w:val="00872F65"/>
    <w:rsid w:val="008804A1"/>
    <w:rsid w:val="008E1A81"/>
    <w:rsid w:val="008E7D4D"/>
    <w:rsid w:val="00915535"/>
    <w:rsid w:val="00926381"/>
    <w:rsid w:val="00932D55"/>
    <w:rsid w:val="009353BA"/>
    <w:rsid w:val="009545D2"/>
    <w:rsid w:val="0095777D"/>
    <w:rsid w:val="00963DAA"/>
    <w:rsid w:val="009777FC"/>
    <w:rsid w:val="009819F8"/>
    <w:rsid w:val="009E2C8C"/>
    <w:rsid w:val="009E6354"/>
    <w:rsid w:val="00A13345"/>
    <w:rsid w:val="00A217AB"/>
    <w:rsid w:val="00A319CC"/>
    <w:rsid w:val="00A339CA"/>
    <w:rsid w:val="00A40688"/>
    <w:rsid w:val="00A62C75"/>
    <w:rsid w:val="00AB27F7"/>
    <w:rsid w:val="00AD135E"/>
    <w:rsid w:val="00AF188C"/>
    <w:rsid w:val="00B216BA"/>
    <w:rsid w:val="00B37C39"/>
    <w:rsid w:val="00B5559C"/>
    <w:rsid w:val="00B56FC6"/>
    <w:rsid w:val="00BA2F10"/>
    <w:rsid w:val="00BA3FFD"/>
    <w:rsid w:val="00BB5F42"/>
    <w:rsid w:val="00BC468C"/>
    <w:rsid w:val="00BE4FE3"/>
    <w:rsid w:val="00BF52EC"/>
    <w:rsid w:val="00C70C33"/>
    <w:rsid w:val="00C72718"/>
    <w:rsid w:val="00C83657"/>
    <w:rsid w:val="00C842D9"/>
    <w:rsid w:val="00C970EC"/>
    <w:rsid w:val="00CD1615"/>
    <w:rsid w:val="00CD2509"/>
    <w:rsid w:val="00CF5DB4"/>
    <w:rsid w:val="00D20A88"/>
    <w:rsid w:val="00D27566"/>
    <w:rsid w:val="00D73525"/>
    <w:rsid w:val="00D81E1E"/>
    <w:rsid w:val="00DF50E6"/>
    <w:rsid w:val="00E00A96"/>
    <w:rsid w:val="00E16733"/>
    <w:rsid w:val="00E4603E"/>
    <w:rsid w:val="00E62709"/>
    <w:rsid w:val="00E72137"/>
    <w:rsid w:val="00E83F5A"/>
    <w:rsid w:val="00EA0C16"/>
    <w:rsid w:val="00EB0D07"/>
    <w:rsid w:val="00EC4A9D"/>
    <w:rsid w:val="00EF3D1B"/>
    <w:rsid w:val="00F1305F"/>
    <w:rsid w:val="00F40624"/>
    <w:rsid w:val="00F473AB"/>
    <w:rsid w:val="00F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673dd66-2589-4bf1-92bc-cf03fc6391d1">MPKQHKKRKAYT-6-8</_dlc_DocId>
    <_dlc_DocIdUrl xmlns="5673dd66-2589-4bf1-92bc-cf03fc6391d1">
      <Url>http://thenest-eur-pl.nestle.com/new-day/_layouts/DocIdRedir.aspx?ID=MPKQHKKRKAYT-6-8</Url>
      <Description>MPKQHKKRKAYT-6-8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88744A584D748A0EBD1A0799258B9" ma:contentTypeVersion="1" ma:contentTypeDescription="Utwórz nowy dokument." ma:contentTypeScope="" ma:versionID="4fd1c74cb7ce6ac891279a52e4c81a16">
  <xsd:schema xmlns:xsd="http://www.w3.org/2001/XMLSchema" xmlns:xs="http://www.w3.org/2001/XMLSchema" xmlns:p="http://schemas.microsoft.com/office/2006/metadata/properties" xmlns:ns1="http://schemas.microsoft.com/sharepoint/v3" xmlns:ns2="5673dd66-2589-4bf1-92bc-cf03fc6391d1" targetNamespace="http://schemas.microsoft.com/office/2006/metadata/properties" ma:root="true" ma:fieldsID="1ea272f1917a355a0fea717b6f67d3a7" ns1:_="" ns2:_="">
    <xsd:import namespace="http://schemas.microsoft.com/sharepoint/v3"/>
    <xsd:import namespace="5673dd66-2589-4bf1-92bc-cf03fc6391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dd66-2589-4bf1-92bc-cf03fc6391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3271-FC08-4AD4-A00D-DB9BC047D2FA}">
  <ds:schemaRefs>
    <ds:schemaRef ds:uri="http://purl.org/dc/elements/1.1/"/>
    <ds:schemaRef ds:uri="http://schemas.microsoft.com/office/2006/documentManagement/types"/>
    <ds:schemaRef ds:uri="5673dd66-2589-4bf1-92bc-cf03fc6391d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331EA9-706E-4D72-8A8F-403618F9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73dd66-2589-4bf1-92bc-cf03fc63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7B884-EA55-4C36-9877-93DD2F6400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0A9C67-6F52-419F-A22F-221AAF2A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0</TotalTime>
  <Pages>2</Pages>
  <Words>509</Words>
  <Characters>3376</Characters>
  <Application>Microsoft Office Word</Application>
  <DocSecurity>4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Iroko,Edyta,WARSAW,Corporate Affairs Manager</cp:lastModifiedBy>
  <cp:revision>2</cp:revision>
  <cp:lastPrinted>2020-04-21T10:33:00Z</cp:lastPrinted>
  <dcterms:created xsi:type="dcterms:W3CDTF">2020-05-25T11:06:00Z</dcterms:created>
  <dcterms:modified xsi:type="dcterms:W3CDTF">2020-05-25T11:06:00Z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0x0101002F688744A584D748A0EBD1A0799258B9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