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982F" w14:textId="77777777" w:rsidR="0050572D" w:rsidRPr="001161F8" w:rsidRDefault="00DD19F9" w:rsidP="001161F8">
      <w:pPr>
        <w:pStyle w:val="PRtitle"/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lang w:val="pl-PL"/>
        </w:rPr>
        <w:t>Informacja prasowa</w:t>
      </w:r>
    </w:p>
    <w:p w14:paraId="7F0CE90F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b/>
          <w:sz w:val="32"/>
          <w:lang w:val="pl-PL"/>
        </w:rPr>
      </w:pPr>
    </w:p>
    <w:p w14:paraId="2D55E82D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b/>
          <w:sz w:val="32"/>
          <w:lang w:val="pl-PL"/>
        </w:rPr>
      </w:pPr>
    </w:p>
    <w:p w14:paraId="53B8C669" w14:textId="77777777" w:rsidR="00E84FFA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b/>
          <w:sz w:val="32"/>
          <w:lang w:val="pl-PL"/>
        </w:rPr>
        <w:t>Nestlé przedstawia wyniki finansowe po dziewięciu miesiącach 2020</w:t>
      </w:r>
    </w:p>
    <w:p w14:paraId="72A08F98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</w:p>
    <w:p w14:paraId="14B1B82D" w14:textId="34117B7A" w:rsidR="001161F8" w:rsidRPr="001161F8" w:rsidRDefault="001161F8" w:rsidP="001161F8">
      <w:pPr>
        <w:pStyle w:val="PRbasic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lang w:val="pl-PL"/>
        </w:rPr>
        <w:t xml:space="preserve">Wzrost organiczny wyniósł 3,5%, przy rzeczywistym wzroście wewnętrznym (RIG) 3,3% i </w:t>
      </w:r>
      <w:r w:rsidR="008B3C8C">
        <w:rPr>
          <w:rFonts w:ascii="Arial" w:hAnsi="Arial" w:cs="Arial"/>
          <w:lang w:val="pl-PL"/>
        </w:rPr>
        <w:t>pozytywnym wpływie zmian</w:t>
      </w:r>
      <w:r w:rsidRPr="001161F8">
        <w:rPr>
          <w:rFonts w:ascii="Arial" w:hAnsi="Arial" w:cs="Arial"/>
          <w:lang w:val="pl-PL"/>
        </w:rPr>
        <w:t xml:space="preserve"> cen na poziomie 0,2%. Wzrost był wspierany przez </w:t>
      </w:r>
      <w:r w:rsidR="008B3C8C">
        <w:rPr>
          <w:rFonts w:ascii="Arial" w:hAnsi="Arial" w:cs="Arial"/>
          <w:lang w:val="pl-PL"/>
        </w:rPr>
        <w:t xml:space="preserve">utrzymanie </w:t>
      </w:r>
      <w:r w:rsidRPr="001161F8">
        <w:rPr>
          <w:rFonts w:ascii="Arial" w:hAnsi="Arial" w:cs="Arial"/>
          <w:lang w:val="pl-PL"/>
        </w:rPr>
        <w:t>pozytywn</w:t>
      </w:r>
      <w:r w:rsidR="008B3C8C">
        <w:rPr>
          <w:rFonts w:ascii="Arial" w:hAnsi="Arial" w:cs="Arial"/>
          <w:lang w:val="pl-PL"/>
        </w:rPr>
        <w:t>ej</w:t>
      </w:r>
      <w:r w:rsidR="00810CCF">
        <w:rPr>
          <w:rFonts w:ascii="Arial" w:hAnsi="Arial" w:cs="Arial"/>
          <w:lang w:val="pl-PL"/>
        </w:rPr>
        <w:t xml:space="preserve"> </w:t>
      </w:r>
      <w:r w:rsidRPr="001161F8">
        <w:rPr>
          <w:rFonts w:ascii="Arial" w:hAnsi="Arial" w:cs="Arial"/>
          <w:lang w:val="pl-PL"/>
        </w:rPr>
        <w:t>dynamik</w:t>
      </w:r>
      <w:r w:rsidR="008B3C8C">
        <w:rPr>
          <w:rFonts w:ascii="Arial" w:hAnsi="Arial" w:cs="Arial"/>
          <w:lang w:val="pl-PL"/>
        </w:rPr>
        <w:t xml:space="preserve">i sprzedaży </w:t>
      </w:r>
      <w:r w:rsidRPr="001161F8">
        <w:rPr>
          <w:rFonts w:ascii="Arial" w:hAnsi="Arial" w:cs="Arial"/>
          <w:lang w:val="pl-PL"/>
        </w:rPr>
        <w:t xml:space="preserve">w obu Amerykach oraz w </w:t>
      </w:r>
      <w:r w:rsidR="008B3C8C">
        <w:rPr>
          <w:rFonts w:ascii="Arial" w:hAnsi="Arial" w:cs="Arial"/>
          <w:lang w:val="pl-PL"/>
        </w:rPr>
        <w:t xml:space="preserve">dywizjach </w:t>
      </w:r>
      <w:r w:rsidRPr="001161F8">
        <w:rPr>
          <w:rFonts w:ascii="Arial" w:hAnsi="Arial" w:cs="Arial"/>
          <w:lang w:val="pl-PL"/>
        </w:rPr>
        <w:t>Purina PetCare i Nestlé Health Science. W trzecim kwartale, region AOA osiągnął wzrost organiczny 4,5%.</w:t>
      </w:r>
    </w:p>
    <w:p w14:paraId="00F356DD" w14:textId="77777777" w:rsidR="001161F8" w:rsidRPr="001161F8" w:rsidRDefault="001161F8" w:rsidP="001161F8">
      <w:pPr>
        <w:pStyle w:val="PRbasic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lang w:val="pl-PL"/>
        </w:rPr>
        <w:t>Wpływ akwizycji netto i zmian kursów walutowych zmniejszył sprzedaż o 12,9%. Całkowita wartość zaraportowanej sprzedaży zmalała o 9,4% do 61,9 mld CHF (9M-2019: 68,4 mld CHF).</w:t>
      </w:r>
    </w:p>
    <w:p w14:paraId="12581ED3" w14:textId="4491E33C" w:rsidR="001161F8" w:rsidRPr="001161F8" w:rsidRDefault="007A2918" w:rsidP="001161F8">
      <w:pPr>
        <w:pStyle w:val="PRbasic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Realizacja założeń strategicznych przez Nestl</w:t>
      </w:r>
      <w:r w:rsidR="00221C46">
        <w:rPr>
          <w:rFonts w:ascii="Arial" w:hAnsi="Arial" w:cs="Arial"/>
          <w:lang w:val="pl-PL"/>
        </w:rPr>
        <w:t>é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postępuje</w:t>
      </w:r>
      <w:r w:rsidR="00810CC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zgodnie z planem.</w:t>
      </w:r>
      <w:r w:rsidR="001161F8" w:rsidRPr="001161F8">
        <w:rPr>
          <w:rFonts w:ascii="Arial" w:hAnsi="Arial" w:cs="Arial"/>
          <w:lang w:val="pl-PL"/>
        </w:rPr>
        <w:t xml:space="preserve"> Poczyniono dalsze postępy w zarządzaniu portfelem. 13 października 2020 roku sfinalizowano przejęcie Aimmune Therapeutics. </w:t>
      </w:r>
    </w:p>
    <w:p w14:paraId="59A34384" w14:textId="15CB2B4E" w:rsidR="001161F8" w:rsidRPr="001161F8" w:rsidRDefault="001161F8" w:rsidP="001161F8">
      <w:pPr>
        <w:pStyle w:val="PRbasic"/>
        <w:numPr>
          <w:ilvl w:val="0"/>
          <w:numId w:val="4"/>
        </w:numPr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b/>
          <w:bCs/>
          <w:lang w:val="pl-PL"/>
        </w:rPr>
        <w:t>Zaktualizowana prognoza na 2020</w:t>
      </w:r>
      <w:r w:rsidRPr="001161F8">
        <w:rPr>
          <w:rFonts w:ascii="Arial" w:hAnsi="Arial" w:cs="Arial"/>
          <w:lang w:val="pl-PL"/>
        </w:rPr>
        <w:t>: Nestlé spodziewa się całorocznego wzrostu organicznego na poziomie 3%. Prognozowana jest poprawa bazowej marży zysku operacyjnego. Oczekuje się</w:t>
      </w:r>
      <w:r w:rsidR="007A2918">
        <w:rPr>
          <w:rFonts w:ascii="Arial" w:hAnsi="Arial" w:cs="Arial"/>
          <w:lang w:val="pl-PL"/>
        </w:rPr>
        <w:t xml:space="preserve"> wzrostu</w:t>
      </w:r>
      <w:r w:rsidRPr="001161F8">
        <w:rPr>
          <w:rFonts w:ascii="Arial" w:hAnsi="Arial" w:cs="Arial"/>
          <w:lang w:val="pl-PL"/>
        </w:rPr>
        <w:t xml:space="preserve"> zysk</w:t>
      </w:r>
      <w:r w:rsidR="007A2918">
        <w:rPr>
          <w:rFonts w:ascii="Arial" w:hAnsi="Arial" w:cs="Arial"/>
          <w:lang w:val="pl-PL"/>
        </w:rPr>
        <w:t>u</w:t>
      </w:r>
      <w:r w:rsidRPr="001161F8">
        <w:rPr>
          <w:rFonts w:ascii="Arial" w:hAnsi="Arial" w:cs="Arial"/>
          <w:lang w:val="pl-PL"/>
        </w:rPr>
        <w:t xml:space="preserve"> </w:t>
      </w:r>
      <w:r w:rsidR="007A2918">
        <w:rPr>
          <w:rFonts w:ascii="Arial" w:hAnsi="Arial" w:cs="Arial"/>
          <w:lang w:val="pl-PL"/>
        </w:rPr>
        <w:t xml:space="preserve">bazowego wyłączając zmiany kursu walutowego </w:t>
      </w:r>
      <w:r w:rsidRPr="001161F8">
        <w:rPr>
          <w:rFonts w:ascii="Arial" w:hAnsi="Arial" w:cs="Arial"/>
          <w:lang w:val="pl-PL"/>
        </w:rPr>
        <w:t>na akcję i </w:t>
      </w:r>
      <w:r w:rsidR="007A2918">
        <w:rPr>
          <w:rFonts w:ascii="Arial" w:hAnsi="Arial" w:cs="Arial"/>
          <w:lang w:val="pl-PL"/>
        </w:rPr>
        <w:t xml:space="preserve">poprawy </w:t>
      </w:r>
      <w:r w:rsidRPr="001161F8">
        <w:rPr>
          <w:rFonts w:ascii="Arial" w:hAnsi="Arial" w:cs="Arial"/>
          <w:lang w:val="pl-PL"/>
        </w:rPr>
        <w:t>efektywnoś</w:t>
      </w:r>
      <w:r w:rsidR="007A2918">
        <w:rPr>
          <w:rFonts w:ascii="Arial" w:hAnsi="Arial" w:cs="Arial"/>
          <w:lang w:val="pl-PL"/>
        </w:rPr>
        <w:t xml:space="preserve">ci </w:t>
      </w:r>
      <w:r w:rsidRPr="001161F8">
        <w:rPr>
          <w:rFonts w:ascii="Arial" w:hAnsi="Arial" w:cs="Arial"/>
          <w:lang w:val="pl-PL"/>
        </w:rPr>
        <w:t>kapitałow</w:t>
      </w:r>
      <w:r w:rsidR="007A2918">
        <w:rPr>
          <w:rFonts w:ascii="Arial" w:hAnsi="Arial" w:cs="Arial"/>
          <w:lang w:val="pl-PL"/>
        </w:rPr>
        <w:t>ej</w:t>
      </w:r>
      <w:r w:rsidRPr="001161F8">
        <w:rPr>
          <w:rFonts w:ascii="Arial" w:hAnsi="Arial" w:cs="Arial"/>
          <w:lang w:val="pl-PL"/>
        </w:rPr>
        <w:t>.</w:t>
      </w:r>
    </w:p>
    <w:p w14:paraId="67621381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</w:p>
    <w:p w14:paraId="38931747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b/>
          <w:bCs/>
          <w:lang w:val="pl-PL"/>
        </w:rPr>
        <w:t>Mark Schneider, CEO Nestlé</w:t>
      </w:r>
      <w:r w:rsidRPr="001161F8">
        <w:rPr>
          <w:rFonts w:ascii="Arial" w:hAnsi="Arial" w:cs="Arial"/>
          <w:lang w:val="pl-PL"/>
        </w:rPr>
        <w:t>, komentuje: „Nestlé zachowało stabilną pozycję w tych trudnych i zmiennych warunkach. Nasi pracownicy rozważnie i szybko odpowiedzieli na potrzeby konsumentów, które zmieniały się przez globalny kryzys. Zaraportowany wzrost organiczny firmy ma mocne podstawy. Był także wspierany poprzez utrzymującą się pozytywną dynamikę w obu Amerykach oraz dywizjach Purina PetCare oraz Nestlé Health Science, a także poprzez przyspieszenie naszego biznesu kawowego w trzecim kwartale.</w:t>
      </w:r>
    </w:p>
    <w:p w14:paraId="7DF0C958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</w:p>
    <w:p w14:paraId="19692AE9" w14:textId="2E490177" w:rsidR="00E84FFA" w:rsidRPr="001161F8" w:rsidRDefault="001161F8" w:rsidP="001161F8">
      <w:pPr>
        <w:pStyle w:val="PRbasic"/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lang w:val="pl-PL"/>
        </w:rPr>
        <w:t>W dalszym ciągu dynamicznie i rozwijamy nasze portfolio. Przykładem może być Nestlé Health Science, które dzięki mocnemu wzrostowi organicznemu i ukierunkowanym przejęciom, staje się motorem zmian w dziedzinie żywienia i zdrowia. Rozszerzenie naszej oferty o Zenpep, Vital Proteins i Aimmune Therapeutics to kolejne kroki w tym właśnie kierunku”.</w:t>
      </w:r>
    </w:p>
    <w:p w14:paraId="729FDC85" w14:textId="79DABF18" w:rsidR="00E84FFA" w:rsidRDefault="00E84FFA" w:rsidP="001161F8">
      <w:pPr>
        <w:pStyle w:val="PRbasic"/>
        <w:jc w:val="both"/>
        <w:rPr>
          <w:rFonts w:ascii="Arial" w:hAnsi="Arial" w:cs="Arial"/>
          <w:lang w:val="pl-PL"/>
        </w:rPr>
      </w:pPr>
    </w:p>
    <w:p w14:paraId="57E1F810" w14:textId="46EB3395" w:rsidR="00A0009C" w:rsidRPr="00A0009C" w:rsidRDefault="00A0009C" w:rsidP="00A0009C">
      <w:pPr>
        <w:rPr>
          <w:lang w:val="pl-PL"/>
        </w:rPr>
      </w:pPr>
      <w:r>
        <w:rPr>
          <w:lang w:val="pl-PL"/>
        </w:rPr>
        <w:t xml:space="preserve">Więcej informacji znaleźć można pod linkiem: </w:t>
      </w:r>
      <w:hyperlink r:id="rId11" w:history="1">
        <w:r w:rsidRPr="006A4090">
          <w:rPr>
            <w:rStyle w:val="Hyperlink"/>
            <w:lang w:val="pl-PL"/>
          </w:rPr>
          <w:t>https://www.nestle.com/media/pressreleases/allpressreleases/nine-month-sales-2020</w:t>
        </w:r>
      </w:hyperlink>
      <w:r>
        <w:rPr>
          <w:lang w:val="pl-PL"/>
        </w:rPr>
        <w:t xml:space="preserve"> </w:t>
      </w:r>
    </w:p>
    <w:p w14:paraId="79DBDD23" w14:textId="77777777" w:rsidR="007E36FF" w:rsidRPr="001161F8" w:rsidRDefault="007E36FF" w:rsidP="001161F8">
      <w:pPr>
        <w:jc w:val="both"/>
        <w:rPr>
          <w:rFonts w:ascii="Arial" w:hAnsi="Arial" w:cs="Arial"/>
          <w:lang w:val="pl-P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1161F8" w14:paraId="67C02F1F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02BF8D9E" w14:textId="77777777" w:rsidR="007E36FF" w:rsidRPr="001161F8" w:rsidRDefault="00DD19F9" w:rsidP="001161F8">
            <w:pPr>
              <w:pStyle w:val="PRbasic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161F8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1161F8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9A88A4B" w14:textId="77777777" w:rsidR="007E36FF" w:rsidRPr="001161F8" w:rsidRDefault="007E36FF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1CE12F3" w14:textId="77777777" w:rsidR="007E36FF" w:rsidRPr="001161F8" w:rsidRDefault="007E36FF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79B9CB7B" w14:textId="77777777" w:rsidR="007E36FF" w:rsidRPr="001161F8" w:rsidRDefault="007E36FF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19F9" w:rsidRPr="001161F8" w14:paraId="4B9423C9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52DC9D0A" w14:textId="77777777" w:rsidR="00DD19F9" w:rsidRPr="001161F8" w:rsidRDefault="00DD19F9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r w:rsidRPr="001161F8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74816E3C" w14:textId="77777777" w:rsidR="00DD19F9" w:rsidRPr="001161F8" w:rsidRDefault="00DD19F9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r w:rsidRPr="001161F8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69" w:type="dxa"/>
            <w:gridSpan w:val="2"/>
            <w:vAlign w:val="bottom"/>
          </w:tcPr>
          <w:p w14:paraId="246ED954" w14:textId="77777777" w:rsidR="00DD19F9" w:rsidRPr="001161F8" w:rsidRDefault="00EC4526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hyperlink r:id="rId12" w:history="1">
              <w:r w:rsidR="00DD19F9" w:rsidRPr="001161F8">
                <w:rPr>
                  <w:rStyle w:val="Hyperlink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1161F8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D19F9" w:rsidRPr="001161F8" w14:paraId="43AFA5AE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0D2DBFAC" w14:textId="77777777" w:rsidR="00DD19F9" w:rsidRPr="001161F8" w:rsidRDefault="00DD19F9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r w:rsidRPr="001161F8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2F1EE14F" w14:textId="77777777" w:rsidR="00DD19F9" w:rsidRPr="001161F8" w:rsidRDefault="00DD19F9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r w:rsidRPr="001161F8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69" w:type="dxa"/>
            <w:gridSpan w:val="2"/>
            <w:vAlign w:val="bottom"/>
          </w:tcPr>
          <w:p w14:paraId="4EB6538A" w14:textId="77777777" w:rsidR="00DD19F9" w:rsidRPr="001161F8" w:rsidRDefault="00EC4526" w:rsidP="001161F8">
            <w:pPr>
              <w:pStyle w:val="PRbasic"/>
              <w:jc w:val="both"/>
              <w:rPr>
                <w:rFonts w:ascii="Arial" w:hAnsi="Arial" w:cs="Arial"/>
                <w:lang w:val="pl-PL"/>
              </w:rPr>
            </w:pPr>
            <w:hyperlink r:id="rId13" w:history="1">
              <w:r w:rsidR="00DD19F9" w:rsidRPr="001161F8">
                <w:rPr>
                  <w:rStyle w:val="Hyperlink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DD19F9" w:rsidRPr="001161F8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4473E82A" w14:textId="77777777" w:rsidR="003D1BB4" w:rsidRPr="001161F8" w:rsidRDefault="003D1BB4" w:rsidP="001161F8">
      <w:pPr>
        <w:pStyle w:val="PRbasic"/>
        <w:jc w:val="both"/>
        <w:rPr>
          <w:rFonts w:ascii="Arial" w:hAnsi="Arial" w:cs="Arial"/>
          <w:lang w:val="pl-PL"/>
        </w:rPr>
      </w:pPr>
    </w:p>
    <w:p w14:paraId="2D9E78F0" w14:textId="77777777" w:rsidR="00E84FFA" w:rsidRPr="001161F8" w:rsidRDefault="00E84FFA" w:rsidP="001161F8">
      <w:pPr>
        <w:jc w:val="both"/>
        <w:rPr>
          <w:rFonts w:ascii="Arial" w:hAnsi="Arial" w:cs="Arial"/>
          <w:lang w:val="pl-PL"/>
        </w:rPr>
      </w:pPr>
    </w:p>
    <w:sectPr w:rsidR="00E84FFA" w:rsidRPr="001161F8" w:rsidSect="000C54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3561" w14:textId="77777777" w:rsidR="00EC4526" w:rsidRDefault="00EC4526" w:rsidP="00E84FFA">
      <w:r>
        <w:separator/>
      </w:r>
    </w:p>
  </w:endnote>
  <w:endnote w:type="continuationSeparator" w:id="0">
    <w:p w14:paraId="225CB4C6" w14:textId="77777777" w:rsidR="00EC4526" w:rsidRDefault="00EC452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09C5E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BB9817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D34" w14:textId="77777777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EC4526">
      <w:fldChar w:fldCharType="begin"/>
    </w:r>
    <w:r w:rsidR="00EC4526">
      <w:instrText xml:space="preserve"> NUMPAGES   \* MERGEFORMAT </w:instrText>
    </w:r>
    <w:r w:rsidR="00EC4526">
      <w:fldChar w:fldCharType="separate"/>
    </w:r>
    <w:r>
      <w:rPr>
        <w:noProof/>
      </w:rPr>
      <w:t>3</w:t>
    </w:r>
    <w:r w:rsidR="00EC452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CBED" w14:textId="77777777" w:rsidR="00ED2D9D" w:rsidRDefault="00ED2D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EC4526">
      <w:fldChar w:fldCharType="begin"/>
    </w:r>
    <w:r w:rsidR="00EC4526">
      <w:instrText xml:space="preserve"> NUMPAGES  \* Arabic  \* MERGEFORMAT </w:instrText>
    </w:r>
    <w:r w:rsidR="00EC4526">
      <w:fldChar w:fldCharType="separate"/>
    </w:r>
    <w:r>
      <w:rPr>
        <w:noProof/>
      </w:rPr>
      <w:t>1</w:t>
    </w:r>
    <w:r w:rsidR="00EC45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3776" w14:textId="77777777" w:rsidR="00EC4526" w:rsidRDefault="00EC4526" w:rsidP="00E84FFA">
      <w:r>
        <w:separator/>
      </w:r>
    </w:p>
  </w:footnote>
  <w:footnote w:type="continuationSeparator" w:id="0">
    <w:p w14:paraId="5D0C4A4B" w14:textId="77777777" w:rsidR="00EC4526" w:rsidRDefault="00EC452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5552" w14:textId="77777777" w:rsidR="004B34CB" w:rsidRDefault="004B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6521" w14:textId="77777777" w:rsidR="004B34CB" w:rsidRDefault="004B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B40F" w14:textId="77777777" w:rsidR="005A61F5" w:rsidRDefault="000C548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808EC7" wp14:editId="11F24655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F49"/>
    <w:multiLevelType w:val="hybridMultilevel"/>
    <w:tmpl w:val="7E62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53D5"/>
    <w:rsid w:val="000C548F"/>
    <w:rsid w:val="000F0A7A"/>
    <w:rsid w:val="000F607C"/>
    <w:rsid w:val="001161F8"/>
    <w:rsid w:val="00216379"/>
    <w:rsid w:val="00221C46"/>
    <w:rsid w:val="002836C1"/>
    <w:rsid w:val="00285C47"/>
    <w:rsid w:val="002F0C67"/>
    <w:rsid w:val="00382616"/>
    <w:rsid w:val="003D1BB4"/>
    <w:rsid w:val="004719E4"/>
    <w:rsid w:val="00495408"/>
    <w:rsid w:val="004B34CB"/>
    <w:rsid w:val="0050572D"/>
    <w:rsid w:val="005471F9"/>
    <w:rsid w:val="005746A6"/>
    <w:rsid w:val="005A61F5"/>
    <w:rsid w:val="0064678F"/>
    <w:rsid w:val="007A2918"/>
    <w:rsid w:val="007E36FF"/>
    <w:rsid w:val="007F086B"/>
    <w:rsid w:val="00805F51"/>
    <w:rsid w:val="00810CCF"/>
    <w:rsid w:val="00846869"/>
    <w:rsid w:val="00856885"/>
    <w:rsid w:val="008B3C8C"/>
    <w:rsid w:val="00905D26"/>
    <w:rsid w:val="00930BA4"/>
    <w:rsid w:val="009E1D1C"/>
    <w:rsid w:val="00A0009C"/>
    <w:rsid w:val="00AE7315"/>
    <w:rsid w:val="00B668F4"/>
    <w:rsid w:val="00B94868"/>
    <w:rsid w:val="00C00335"/>
    <w:rsid w:val="00C3194C"/>
    <w:rsid w:val="00CE1B03"/>
    <w:rsid w:val="00DD19F9"/>
    <w:rsid w:val="00E84FFA"/>
    <w:rsid w:val="00E9048D"/>
    <w:rsid w:val="00EC4526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B7DC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media/pressreleases/allpressreleases/nine-month-sales-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6B44B-27CC-467B-9A08-EBC7A117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4</cp:revision>
  <dcterms:created xsi:type="dcterms:W3CDTF">2020-10-21T10:21:00Z</dcterms:created>
  <dcterms:modified xsi:type="dcterms:W3CDTF">2020-10-21T10:25:00Z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