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FAE8" w14:textId="77777777" w:rsidR="00500817" w:rsidRPr="009011CF" w:rsidRDefault="00500817" w:rsidP="00500817">
      <w:pPr>
        <w:pStyle w:val="PRtitle"/>
        <w:ind w:left="360"/>
        <w:jc w:val="both"/>
        <w:rPr>
          <w:rFonts w:ascii="Arial" w:hAnsi="Arial" w:cs="Arial"/>
          <w:lang w:val="pl-PL"/>
        </w:rPr>
      </w:pPr>
      <w:r w:rsidRPr="009011CF">
        <w:rPr>
          <w:rFonts w:ascii="Arial" w:hAnsi="Arial" w:cs="Arial"/>
          <w:lang w:val="pl-PL"/>
        </w:rPr>
        <w:t>Informacja prasowa</w:t>
      </w:r>
    </w:p>
    <w:p w14:paraId="01217E10" w14:textId="0F3330DD" w:rsidR="00500817" w:rsidRPr="009011CF" w:rsidRDefault="00500817" w:rsidP="00500817">
      <w:pPr>
        <w:pStyle w:val="PRtextwhite"/>
        <w:tabs>
          <w:tab w:val="right" w:pos="8789"/>
        </w:tabs>
        <w:ind w:left="360"/>
        <w:jc w:val="both"/>
        <w:rPr>
          <w:rFonts w:ascii="Arial" w:hAnsi="Arial" w:cs="Arial"/>
          <w:lang w:val="pl-PL"/>
        </w:rPr>
      </w:pPr>
      <w:r w:rsidRPr="00B0109E">
        <w:rPr>
          <w:rFonts w:ascii="Arial" w:hAnsi="Arial" w:cs="Arial"/>
          <w:sz w:val="20"/>
          <w:szCs w:val="22"/>
          <w:lang w:val="pl-PL"/>
        </w:rPr>
        <w:t xml:space="preserve">Warszawa, </w:t>
      </w:r>
      <w:r w:rsidR="006B0F01">
        <w:rPr>
          <w:rFonts w:ascii="Arial" w:hAnsi="Arial" w:cs="Arial"/>
          <w:sz w:val="20"/>
          <w:szCs w:val="22"/>
          <w:lang w:val="pl-PL"/>
        </w:rPr>
        <w:t xml:space="preserve">XX </w:t>
      </w:r>
      <w:r w:rsidR="00C03A59">
        <w:rPr>
          <w:rFonts w:ascii="Arial" w:hAnsi="Arial" w:cs="Arial"/>
          <w:sz w:val="20"/>
          <w:szCs w:val="22"/>
          <w:lang w:val="pl-PL"/>
        </w:rPr>
        <w:t>marca</w:t>
      </w:r>
      <w:bookmarkStart w:id="0" w:name="_GoBack"/>
      <w:bookmarkEnd w:id="0"/>
      <w:r w:rsidR="006B0F01">
        <w:rPr>
          <w:rFonts w:ascii="Arial" w:hAnsi="Arial" w:cs="Arial"/>
          <w:sz w:val="20"/>
          <w:szCs w:val="22"/>
          <w:lang w:val="pl-PL"/>
        </w:rPr>
        <w:t xml:space="preserve"> </w:t>
      </w:r>
      <w:r>
        <w:rPr>
          <w:rFonts w:ascii="Arial" w:hAnsi="Arial" w:cs="Arial"/>
          <w:sz w:val="20"/>
          <w:szCs w:val="22"/>
          <w:lang w:val="pl-PL"/>
        </w:rPr>
        <w:t>2021</w:t>
      </w:r>
      <w:r w:rsidRPr="009011CF">
        <w:rPr>
          <w:rFonts w:ascii="Arial" w:hAnsi="Arial" w:cs="Arial"/>
          <w:lang w:val="pl-PL"/>
        </w:rPr>
        <w:tab/>
      </w:r>
    </w:p>
    <w:p w14:paraId="7CEDCEE0" w14:textId="77777777" w:rsidR="00500817" w:rsidRPr="009011CF" w:rsidRDefault="00500817" w:rsidP="00500817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1" w:name="_Hlk46851476"/>
    </w:p>
    <w:p w14:paraId="4A2667E1" w14:textId="77777777" w:rsidR="00500817" w:rsidRPr="009011CF" w:rsidRDefault="00500817" w:rsidP="00500817">
      <w:pPr>
        <w:pStyle w:val="PRpriorities"/>
        <w:numPr>
          <w:ilvl w:val="0"/>
          <w:numId w:val="0"/>
        </w:numPr>
        <w:spacing w:after="0" w:line="240" w:lineRule="auto"/>
        <w:jc w:val="both"/>
        <w:rPr>
          <w:rFonts w:eastAsiaTheme="minorEastAsia"/>
          <w:i/>
          <w:iCs/>
          <w:sz w:val="20"/>
          <w:szCs w:val="20"/>
          <w:lang w:val="pl-PL"/>
        </w:rPr>
      </w:pPr>
      <w:r w:rsidRPr="00500817">
        <w:rPr>
          <w:rFonts w:eastAsiaTheme="minorEastAsia"/>
          <w:b/>
          <w:bCs/>
          <w:sz w:val="32"/>
          <w:szCs w:val="28"/>
          <w:lang w:val="pl-PL"/>
        </w:rPr>
        <w:t>Smarties pierwszą globalną marką słodyczy, która przejdzie na opakowania papierowe, w całości nadające się do recyklingu</w:t>
      </w:r>
    </w:p>
    <w:p w14:paraId="3E6BF589" w14:textId="77777777" w:rsid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</w:p>
    <w:p w14:paraId="4EB75798" w14:textId="77777777" w:rsidR="00500817" w:rsidRP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  <w:r w:rsidRPr="00500817">
        <w:rPr>
          <w:rFonts w:eastAsiaTheme="minorEastAsia"/>
          <w:sz w:val="20"/>
          <w:szCs w:val="20"/>
          <w:lang w:val="pl-PL"/>
        </w:rPr>
        <w:t>Należąca do Nestlé popularna marka słodyczy Smarties ogłosiła przejście na papierowe</w:t>
      </w:r>
      <w:r>
        <w:rPr>
          <w:rFonts w:eastAsiaTheme="minorEastAsia"/>
          <w:sz w:val="20"/>
          <w:szCs w:val="20"/>
          <w:lang w:val="pl-PL"/>
        </w:rPr>
        <w:t xml:space="preserve"> </w:t>
      </w:r>
      <w:r w:rsidRPr="00500817">
        <w:rPr>
          <w:rFonts w:eastAsiaTheme="minorEastAsia"/>
          <w:sz w:val="20"/>
          <w:szCs w:val="20"/>
          <w:lang w:val="pl-PL"/>
        </w:rPr>
        <w:t>opakowania nadające się do recyklingu. Dotychczas w takich opakowaniach dostępne było 10%  produktów</w:t>
      </w:r>
      <w:r>
        <w:rPr>
          <w:rFonts w:eastAsiaTheme="minorEastAsia"/>
          <w:sz w:val="20"/>
          <w:szCs w:val="20"/>
          <w:lang w:val="pl-PL"/>
        </w:rPr>
        <w:t xml:space="preserve"> marki</w:t>
      </w:r>
      <w:r w:rsidRPr="00500817">
        <w:rPr>
          <w:rFonts w:eastAsiaTheme="minorEastAsia"/>
          <w:sz w:val="20"/>
          <w:szCs w:val="20"/>
          <w:lang w:val="pl-PL"/>
        </w:rPr>
        <w:t xml:space="preserve">. Zmiana pozostałych 90% </w:t>
      </w:r>
      <w:r>
        <w:rPr>
          <w:rFonts w:eastAsiaTheme="minorEastAsia"/>
          <w:sz w:val="20"/>
          <w:szCs w:val="20"/>
          <w:lang w:val="pl-PL"/>
        </w:rPr>
        <w:t xml:space="preserve">jej </w:t>
      </w:r>
      <w:r w:rsidRPr="00500817">
        <w:rPr>
          <w:rFonts w:eastAsiaTheme="minorEastAsia"/>
          <w:sz w:val="20"/>
          <w:szCs w:val="20"/>
          <w:lang w:val="pl-PL"/>
        </w:rPr>
        <w:t xml:space="preserve">portfolio sprawi, że Smarties będą pierwszą globalną marką słodyczy dostępną w papierowych opakowaniach nadających się do przetworzenia. Działanie pozwoli Nestlé wyeliminować plastik z ok. 250 milionów opakowań sprzedawanych co roku na świecie. </w:t>
      </w:r>
    </w:p>
    <w:p w14:paraId="6AA83F5A" w14:textId="77777777" w:rsid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</w:p>
    <w:p w14:paraId="5393576E" w14:textId="422777AF" w:rsidR="00500817" w:rsidRPr="00500817" w:rsidRDefault="00C35125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  <w:r>
        <w:rPr>
          <w:rFonts w:eastAsiaTheme="minorEastAsia"/>
          <w:b/>
          <w:bCs/>
          <w:sz w:val="20"/>
          <w:szCs w:val="20"/>
          <w:lang w:val="pl-PL"/>
        </w:rPr>
        <w:t>Anna Mitura,</w:t>
      </w:r>
      <w:r w:rsidR="00500817" w:rsidRPr="00500817">
        <w:rPr>
          <w:rFonts w:eastAsiaTheme="minorEastAsia"/>
          <w:b/>
          <w:bCs/>
          <w:sz w:val="20"/>
          <w:szCs w:val="20"/>
          <w:lang w:val="pl-PL"/>
        </w:rPr>
        <w:t xml:space="preserve"> </w:t>
      </w:r>
      <w:r>
        <w:rPr>
          <w:rFonts w:eastAsiaTheme="minorEastAsia"/>
          <w:b/>
          <w:bCs/>
          <w:sz w:val="20"/>
          <w:szCs w:val="20"/>
          <w:lang w:val="pl-PL"/>
        </w:rPr>
        <w:t xml:space="preserve">Dyrektor </w:t>
      </w:r>
      <w:r w:rsidR="00500817" w:rsidRPr="00500817">
        <w:rPr>
          <w:rFonts w:eastAsiaTheme="minorEastAsia"/>
          <w:b/>
          <w:bCs/>
          <w:sz w:val="20"/>
          <w:szCs w:val="20"/>
          <w:lang w:val="pl-PL"/>
        </w:rPr>
        <w:t>Dywizji Słodyczy Nestlé</w:t>
      </w:r>
      <w:r>
        <w:rPr>
          <w:rFonts w:eastAsiaTheme="minorEastAsia"/>
          <w:b/>
          <w:bCs/>
          <w:sz w:val="20"/>
          <w:szCs w:val="20"/>
          <w:lang w:val="pl-PL"/>
        </w:rPr>
        <w:t xml:space="preserve"> w Polsce</w:t>
      </w:r>
      <w:r w:rsidR="00500817" w:rsidRPr="00500817">
        <w:rPr>
          <w:rFonts w:eastAsiaTheme="minorEastAsia"/>
          <w:b/>
          <w:bCs/>
          <w:sz w:val="20"/>
          <w:szCs w:val="20"/>
          <w:lang w:val="pl-PL"/>
        </w:rPr>
        <w:t xml:space="preserve"> komentuje</w:t>
      </w:r>
      <w:r w:rsidR="00500817" w:rsidRPr="00500817">
        <w:rPr>
          <w:rFonts w:eastAsiaTheme="minorEastAsia"/>
          <w:sz w:val="20"/>
          <w:szCs w:val="20"/>
          <w:lang w:val="pl-PL"/>
        </w:rPr>
        <w:t>: „Zmiana opakowań Smarties na te stworzone z papieru nadającego się do recyklingu to jedna z naszych kluczowych inicjatyw zrównoważonego rozwoju w zakresie opakowań słodyczy. Jest to kolejny krok do</w:t>
      </w:r>
      <w:r w:rsidR="00500817">
        <w:rPr>
          <w:rFonts w:eastAsiaTheme="minorEastAsia"/>
          <w:sz w:val="20"/>
          <w:szCs w:val="20"/>
          <w:lang w:val="pl-PL"/>
        </w:rPr>
        <w:t> </w:t>
      </w:r>
      <w:r w:rsidR="00500817" w:rsidRPr="00500817">
        <w:rPr>
          <w:rFonts w:eastAsiaTheme="minorEastAsia"/>
          <w:sz w:val="20"/>
          <w:szCs w:val="20"/>
          <w:lang w:val="pl-PL"/>
        </w:rPr>
        <w:t>realizacji ambicji Nestlé, aby</w:t>
      </w:r>
      <w:r w:rsidR="00500817">
        <w:rPr>
          <w:rFonts w:eastAsiaTheme="minorEastAsia"/>
          <w:sz w:val="20"/>
          <w:szCs w:val="20"/>
          <w:lang w:val="pl-PL"/>
        </w:rPr>
        <w:t xml:space="preserve"> </w:t>
      </w:r>
      <w:r w:rsidR="00500817" w:rsidRPr="00500817">
        <w:rPr>
          <w:rFonts w:eastAsiaTheme="minorEastAsia"/>
          <w:sz w:val="20"/>
          <w:szCs w:val="20"/>
          <w:lang w:val="pl-PL"/>
        </w:rPr>
        <w:t>do 2025 roku wszystkie opakowania</w:t>
      </w:r>
      <w:r w:rsidR="00500817">
        <w:rPr>
          <w:rFonts w:eastAsiaTheme="minorEastAsia"/>
          <w:sz w:val="20"/>
          <w:szCs w:val="20"/>
          <w:lang w:val="pl-PL"/>
        </w:rPr>
        <w:t xml:space="preserve"> naszych</w:t>
      </w:r>
      <w:r w:rsidR="00500817" w:rsidRPr="00500817">
        <w:rPr>
          <w:rFonts w:eastAsiaTheme="minorEastAsia"/>
          <w:sz w:val="20"/>
          <w:szCs w:val="20"/>
          <w:lang w:val="pl-PL"/>
        </w:rPr>
        <w:t xml:space="preserve"> produktów nadawały się do recyklingu lub ponownego użycia. </w:t>
      </w:r>
      <w:r w:rsidR="00500817">
        <w:rPr>
          <w:rFonts w:eastAsiaTheme="minorEastAsia"/>
          <w:sz w:val="20"/>
          <w:szCs w:val="20"/>
          <w:lang w:val="pl-PL"/>
        </w:rPr>
        <w:t>Jednocześnie</w:t>
      </w:r>
      <w:r w:rsidR="00500817" w:rsidRPr="00500817">
        <w:rPr>
          <w:rFonts w:eastAsiaTheme="minorEastAsia"/>
          <w:sz w:val="20"/>
          <w:szCs w:val="20"/>
          <w:lang w:val="pl-PL"/>
        </w:rPr>
        <w:t xml:space="preserve"> </w:t>
      </w:r>
      <w:r w:rsidR="00500817">
        <w:rPr>
          <w:rFonts w:eastAsiaTheme="minorEastAsia"/>
          <w:sz w:val="20"/>
          <w:szCs w:val="20"/>
          <w:lang w:val="pl-PL"/>
        </w:rPr>
        <w:t>krok ten zbliża nas do realizacji</w:t>
      </w:r>
      <w:r w:rsidR="00500817" w:rsidRPr="00500817">
        <w:rPr>
          <w:rFonts w:eastAsiaTheme="minorEastAsia"/>
          <w:sz w:val="20"/>
          <w:szCs w:val="20"/>
          <w:lang w:val="pl-PL"/>
        </w:rPr>
        <w:t xml:space="preserve"> zobowiązani</w:t>
      </w:r>
      <w:r w:rsidR="00500817">
        <w:rPr>
          <w:rFonts w:eastAsiaTheme="minorEastAsia"/>
          <w:sz w:val="20"/>
          <w:szCs w:val="20"/>
          <w:lang w:val="pl-PL"/>
        </w:rPr>
        <w:t>a w zakresie</w:t>
      </w:r>
      <w:r w:rsidR="00500817" w:rsidRPr="00500817">
        <w:rPr>
          <w:rFonts w:eastAsiaTheme="minorEastAsia"/>
          <w:sz w:val="20"/>
          <w:szCs w:val="20"/>
          <w:lang w:val="pl-PL"/>
        </w:rPr>
        <w:t xml:space="preserve"> redukcji zużycia pierwotnych tworzyw sztucznych o jedną trzecią”.</w:t>
      </w:r>
      <w:r w:rsidR="00500817">
        <w:rPr>
          <w:rFonts w:eastAsiaTheme="minorEastAsia"/>
          <w:sz w:val="20"/>
          <w:szCs w:val="20"/>
          <w:lang w:val="pl-PL"/>
        </w:rPr>
        <w:t xml:space="preserve"> </w:t>
      </w:r>
    </w:p>
    <w:p w14:paraId="568DFAD7" w14:textId="77777777" w:rsidR="00500817" w:rsidRPr="00500817" w:rsidRDefault="00500817" w:rsidP="00500817">
      <w:pPr>
        <w:pStyle w:val="PRpriorities"/>
        <w:numPr>
          <w:ilvl w:val="0"/>
          <w:numId w:val="0"/>
        </w:numPr>
        <w:ind w:left="360"/>
        <w:jc w:val="both"/>
        <w:rPr>
          <w:rFonts w:eastAsiaTheme="minorEastAsia"/>
          <w:sz w:val="20"/>
          <w:szCs w:val="20"/>
          <w:lang w:val="pl-PL"/>
        </w:rPr>
      </w:pPr>
    </w:p>
    <w:p w14:paraId="1FDCE8D1" w14:textId="77777777" w:rsid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  <w:r w:rsidRPr="00500817">
        <w:rPr>
          <w:rFonts w:eastAsiaTheme="minorEastAsia"/>
          <w:sz w:val="20"/>
          <w:szCs w:val="20"/>
          <w:lang w:val="pl-PL"/>
        </w:rPr>
        <w:t xml:space="preserve">Nowe opakowania Smarties tworzone są z papieru pozyskiwanego w sposób zrównoważony. Składają się z papieru powlekanego, papierowych etykiet lub kartonu. </w:t>
      </w:r>
      <w:r>
        <w:rPr>
          <w:rFonts w:eastAsiaTheme="minorEastAsia"/>
          <w:sz w:val="20"/>
          <w:szCs w:val="20"/>
          <w:lang w:val="pl-PL"/>
        </w:rPr>
        <w:t>Na etykietach znajdą się także informacje ułatwiające konsumentom poprawną segregację.</w:t>
      </w:r>
    </w:p>
    <w:p w14:paraId="78DC642D" w14:textId="77777777" w:rsidR="00500817" w:rsidRPr="00500817" w:rsidRDefault="00500817" w:rsidP="00500817">
      <w:pPr>
        <w:pStyle w:val="PRpriorities"/>
        <w:numPr>
          <w:ilvl w:val="0"/>
          <w:numId w:val="0"/>
        </w:numPr>
        <w:ind w:left="360"/>
        <w:jc w:val="both"/>
        <w:rPr>
          <w:rFonts w:eastAsiaTheme="minorEastAsia"/>
          <w:sz w:val="20"/>
          <w:szCs w:val="20"/>
          <w:lang w:val="pl-PL"/>
        </w:rPr>
      </w:pPr>
    </w:p>
    <w:p w14:paraId="39FC12C7" w14:textId="77777777" w:rsidR="00500817" w:rsidRP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  <w:r w:rsidRPr="00500817">
        <w:rPr>
          <w:rFonts w:eastAsiaTheme="minorEastAsia"/>
          <w:b/>
          <w:bCs/>
          <w:sz w:val="20"/>
          <w:szCs w:val="20"/>
          <w:lang w:val="pl-PL"/>
        </w:rPr>
        <w:t>Louise Barret, Szefowa Technologicznego Centrum Produkcji Słodyczy Nestlé w Yorku komentuje</w:t>
      </w:r>
      <w:r w:rsidRPr="00500817">
        <w:rPr>
          <w:rFonts w:eastAsiaTheme="minorEastAsia"/>
          <w:sz w:val="20"/>
          <w:szCs w:val="20"/>
          <w:lang w:val="pl-PL"/>
        </w:rPr>
        <w:t xml:space="preserve">: Nowe opakowania opracowane zostały przez naszych ekspertów z Centrum Badawczo-Rozwojowego w Yorku i szwajcarskiego Instytutu Badań nad Opakowaniami. </w:t>
      </w:r>
      <w:r>
        <w:rPr>
          <w:rFonts w:eastAsiaTheme="minorEastAsia"/>
          <w:sz w:val="20"/>
          <w:szCs w:val="20"/>
          <w:lang w:val="pl-PL"/>
        </w:rPr>
        <w:t>Ich i</w:t>
      </w:r>
      <w:r w:rsidRPr="00500817">
        <w:rPr>
          <w:rFonts w:eastAsiaTheme="minorEastAsia"/>
          <w:sz w:val="20"/>
          <w:szCs w:val="20"/>
          <w:lang w:val="pl-PL"/>
        </w:rPr>
        <w:t xml:space="preserve">nnowacyjne </w:t>
      </w:r>
      <w:r>
        <w:rPr>
          <w:rFonts w:eastAsiaTheme="minorEastAsia"/>
          <w:sz w:val="20"/>
          <w:szCs w:val="20"/>
          <w:lang w:val="pl-PL"/>
        </w:rPr>
        <w:t>pomysły i liczne testy</w:t>
      </w:r>
      <w:r w:rsidRPr="00500817">
        <w:rPr>
          <w:rFonts w:eastAsiaTheme="minorEastAsia"/>
          <w:sz w:val="20"/>
          <w:szCs w:val="20"/>
          <w:lang w:val="pl-PL"/>
        </w:rPr>
        <w:t xml:space="preserve"> pozwoliły stworzyć dla produktów Smarties bezpieczne i</w:t>
      </w:r>
      <w:r>
        <w:rPr>
          <w:rFonts w:eastAsiaTheme="minorEastAsia"/>
          <w:sz w:val="20"/>
          <w:szCs w:val="20"/>
          <w:lang w:val="pl-PL"/>
        </w:rPr>
        <w:t> </w:t>
      </w:r>
      <w:r w:rsidRPr="00500817">
        <w:rPr>
          <w:rFonts w:eastAsiaTheme="minorEastAsia"/>
          <w:sz w:val="20"/>
          <w:szCs w:val="20"/>
          <w:lang w:val="pl-PL"/>
        </w:rPr>
        <w:t xml:space="preserve">wygodne </w:t>
      </w:r>
      <w:r>
        <w:rPr>
          <w:rFonts w:eastAsiaTheme="minorEastAsia"/>
          <w:sz w:val="20"/>
          <w:szCs w:val="20"/>
          <w:lang w:val="pl-PL"/>
        </w:rPr>
        <w:t xml:space="preserve">papierowe </w:t>
      </w:r>
      <w:r w:rsidRPr="00500817">
        <w:rPr>
          <w:rFonts w:eastAsiaTheme="minorEastAsia"/>
          <w:sz w:val="20"/>
          <w:szCs w:val="20"/>
          <w:lang w:val="pl-PL"/>
        </w:rPr>
        <w:t>opakowani</w:t>
      </w:r>
      <w:r>
        <w:rPr>
          <w:rFonts w:eastAsiaTheme="minorEastAsia"/>
          <w:sz w:val="20"/>
          <w:szCs w:val="20"/>
          <w:lang w:val="pl-PL"/>
        </w:rPr>
        <w:t>a nadające się do recyklingu</w:t>
      </w:r>
      <w:r w:rsidRPr="00500817">
        <w:rPr>
          <w:rFonts w:eastAsiaTheme="minorEastAsia"/>
          <w:sz w:val="20"/>
          <w:szCs w:val="20"/>
          <w:lang w:val="pl-PL"/>
        </w:rPr>
        <w:t>. Dostosowaliśmy także nasze linie produkcyjne, aby umożliwić produkcję</w:t>
      </w:r>
      <w:r>
        <w:rPr>
          <w:rFonts w:eastAsiaTheme="minorEastAsia"/>
          <w:sz w:val="20"/>
          <w:szCs w:val="20"/>
          <w:lang w:val="pl-PL"/>
        </w:rPr>
        <w:t>, która z uwagi na zastosowanie nowego surowca jest znacznie bardziej wymagająca</w:t>
      </w:r>
      <w:r w:rsidRPr="00500817">
        <w:rPr>
          <w:rFonts w:eastAsiaTheme="minorEastAsia"/>
          <w:sz w:val="20"/>
          <w:szCs w:val="20"/>
          <w:lang w:val="pl-PL"/>
        </w:rPr>
        <w:t>”</w:t>
      </w:r>
      <w:r>
        <w:rPr>
          <w:rFonts w:eastAsiaTheme="minorEastAsia"/>
          <w:sz w:val="20"/>
          <w:szCs w:val="20"/>
          <w:lang w:val="pl-PL"/>
        </w:rPr>
        <w:t>.</w:t>
      </w:r>
    </w:p>
    <w:p w14:paraId="16691CA9" w14:textId="77777777" w:rsidR="00BC0D50" w:rsidRDefault="00BC0D50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</w:p>
    <w:p w14:paraId="597D33FE" w14:textId="77777777" w:rsidR="00500817" w:rsidRP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  <w:r w:rsidRPr="00500817">
        <w:rPr>
          <w:rFonts w:eastAsiaTheme="minorEastAsia"/>
          <w:sz w:val="20"/>
          <w:szCs w:val="20"/>
          <w:lang w:val="pl-PL"/>
        </w:rPr>
        <w:t xml:space="preserve">Nestlé </w:t>
      </w:r>
      <w:r>
        <w:rPr>
          <w:rFonts w:eastAsiaTheme="minorEastAsia"/>
          <w:sz w:val="20"/>
          <w:szCs w:val="20"/>
          <w:lang w:val="pl-PL"/>
        </w:rPr>
        <w:t>zainwestowało także w</w:t>
      </w:r>
      <w:r w:rsidRPr="00500817">
        <w:rPr>
          <w:rFonts w:eastAsiaTheme="minorEastAsia"/>
          <w:sz w:val="20"/>
          <w:szCs w:val="20"/>
          <w:lang w:val="pl-PL"/>
        </w:rPr>
        <w:t xml:space="preserve"> modernizację swoich fabryk na całym świecie, w tym w</w:t>
      </w:r>
      <w:r>
        <w:rPr>
          <w:rFonts w:eastAsiaTheme="minorEastAsia"/>
          <w:sz w:val="20"/>
          <w:szCs w:val="20"/>
          <w:lang w:val="pl-PL"/>
        </w:rPr>
        <w:t> </w:t>
      </w:r>
      <w:r w:rsidRPr="00500817">
        <w:rPr>
          <w:rFonts w:eastAsiaTheme="minorEastAsia"/>
          <w:sz w:val="20"/>
          <w:szCs w:val="20"/>
          <w:lang w:val="pl-PL"/>
        </w:rPr>
        <w:t>Hamburgu w Niemczech – jednej z największych fabryk słodyczy</w:t>
      </w:r>
      <w:r>
        <w:rPr>
          <w:rFonts w:eastAsiaTheme="minorEastAsia"/>
          <w:sz w:val="20"/>
          <w:szCs w:val="20"/>
          <w:lang w:val="pl-PL"/>
        </w:rPr>
        <w:t xml:space="preserve"> producenta</w:t>
      </w:r>
      <w:r w:rsidRPr="00500817">
        <w:rPr>
          <w:rFonts w:eastAsiaTheme="minorEastAsia"/>
          <w:sz w:val="20"/>
          <w:szCs w:val="20"/>
          <w:lang w:val="pl-PL"/>
        </w:rPr>
        <w:t xml:space="preserve">. </w:t>
      </w:r>
    </w:p>
    <w:p w14:paraId="334084BF" w14:textId="77777777" w:rsid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</w:p>
    <w:p w14:paraId="4D315553" w14:textId="77777777" w:rsid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  <w:r w:rsidRPr="00500817">
        <w:rPr>
          <w:rFonts w:eastAsiaTheme="minorEastAsia"/>
          <w:sz w:val="20"/>
          <w:szCs w:val="20"/>
          <w:lang w:val="pl-PL"/>
        </w:rPr>
        <w:t xml:space="preserve">Zmiana opakowań słodyczy Smarties to jedno z wielu działań marki realizowanych w ramach „Inicjatywy Smart”, której celem jest wspieranie zrównoważonego rozwoju i umacnianie pozytywnego wizerunku marki wśród konsumentów. </w:t>
      </w:r>
      <w:bookmarkEnd w:id="1"/>
    </w:p>
    <w:p w14:paraId="78A324FE" w14:textId="77777777" w:rsid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</w:p>
    <w:p w14:paraId="25CF2E4B" w14:textId="77777777" w:rsidR="00500817" w:rsidRP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b/>
          <w:bCs/>
          <w:sz w:val="20"/>
          <w:szCs w:val="20"/>
          <w:lang w:val="pl-PL"/>
        </w:rPr>
      </w:pPr>
      <w:r w:rsidRPr="00500817">
        <w:rPr>
          <w:rFonts w:eastAsiaTheme="minorEastAsia"/>
          <w:b/>
          <w:bCs/>
          <w:sz w:val="20"/>
          <w:szCs w:val="20"/>
          <w:lang w:val="pl-PL"/>
        </w:rPr>
        <w:t>O Nestlé</w:t>
      </w:r>
    </w:p>
    <w:p w14:paraId="182FBD34" w14:textId="2A035E3C" w:rsidR="00500817" w:rsidRPr="00500817" w:rsidRDefault="00500817" w:rsidP="00500817">
      <w:pPr>
        <w:pStyle w:val="PRpriorities"/>
        <w:numPr>
          <w:ilvl w:val="0"/>
          <w:numId w:val="0"/>
        </w:numPr>
        <w:jc w:val="both"/>
        <w:rPr>
          <w:rFonts w:eastAsiaTheme="minorEastAsia"/>
          <w:sz w:val="20"/>
          <w:szCs w:val="20"/>
          <w:lang w:val="pl-PL"/>
        </w:rPr>
      </w:pPr>
      <w:r w:rsidRPr="00500817">
        <w:rPr>
          <w:rFonts w:cstheme="minorHAnsi"/>
          <w:sz w:val="18"/>
          <w:szCs w:val="18"/>
          <w:lang w:val="pl-PL"/>
        </w:rPr>
        <w:t>Nestlé w Polsce jest wiodącą firmą w obszarze żywienia z portfolio blisko 1600 produktów i prawie 70 marek, w tym m.in.: NESCAFĒ, WINIARY, GERBER, PRINCESSA, KIT KAT, LION, NESQUIK, NAŁĘCZOWIANKA oraz PURINA. Nestlé działa na polskim rynku od 1993 roku. Firma zatrudnia aktualnie 5500 pracowników w 8 lokalizacjach.</w:t>
      </w:r>
    </w:p>
    <w:p w14:paraId="7A7A3214" w14:textId="77777777" w:rsidR="00500817" w:rsidRPr="00C55A67" w:rsidRDefault="00500817" w:rsidP="00500817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tbl>
      <w:tblPr>
        <w:tblStyle w:val="TableGrid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533"/>
        <w:gridCol w:w="500"/>
        <w:gridCol w:w="1742"/>
        <w:gridCol w:w="581"/>
        <w:gridCol w:w="3485"/>
      </w:tblGrid>
      <w:tr w:rsidR="00500817" w:rsidRPr="006F2055" w14:paraId="09AB1EDB" w14:textId="77777777" w:rsidTr="000B7F7D">
        <w:trPr>
          <w:trHeight w:hRule="exact" w:val="290"/>
        </w:trPr>
        <w:tc>
          <w:tcPr>
            <w:tcW w:w="1161" w:type="dxa"/>
            <w:vAlign w:val="bottom"/>
          </w:tcPr>
          <w:p w14:paraId="3CE02054" w14:textId="77777777" w:rsidR="00500817" w:rsidRPr="006F2055" w:rsidRDefault="00500817" w:rsidP="00500817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7D45021D" w14:textId="77777777" w:rsidR="00500817" w:rsidRPr="006F2055" w:rsidRDefault="00500817" w:rsidP="00500817">
            <w:pPr>
              <w:pStyle w:val="PRbasic"/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5B6F1D4D" w14:textId="77777777" w:rsidR="00500817" w:rsidRPr="006F2055" w:rsidRDefault="00500817" w:rsidP="00500817">
            <w:pPr>
              <w:pStyle w:val="PRbasic"/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0C3FC19" w14:textId="77777777" w:rsidR="00500817" w:rsidRPr="006F2055" w:rsidRDefault="00500817" w:rsidP="00500817">
            <w:pPr>
              <w:pStyle w:val="PRbasic"/>
              <w:spacing w:line="240" w:lineRule="auto"/>
              <w:ind w:left="360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500817" w:rsidRPr="006F2055" w14:paraId="7B84427A" w14:textId="77777777" w:rsidTr="000B7F7D">
        <w:trPr>
          <w:trHeight w:hRule="exact" w:val="281"/>
        </w:trPr>
        <w:tc>
          <w:tcPr>
            <w:tcW w:w="2694" w:type="dxa"/>
            <w:gridSpan w:val="2"/>
            <w:vAlign w:val="bottom"/>
          </w:tcPr>
          <w:p w14:paraId="04CB6DE3" w14:textId="77777777" w:rsidR="00500817" w:rsidRPr="006F2055" w:rsidRDefault="00500817" w:rsidP="00500817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242" w:type="dxa"/>
            <w:gridSpan w:val="2"/>
            <w:vAlign w:val="bottom"/>
          </w:tcPr>
          <w:p w14:paraId="0B434508" w14:textId="77777777" w:rsidR="00500817" w:rsidRPr="006F2055" w:rsidRDefault="00500817" w:rsidP="00500817">
            <w:pPr>
              <w:pStyle w:val="PRbasic"/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2EBBF3C9" w14:textId="77777777" w:rsidR="00500817" w:rsidRPr="006F2055" w:rsidRDefault="000F7430" w:rsidP="00500817">
            <w:pPr>
              <w:pStyle w:val="PRbasic"/>
              <w:spacing w:line="240" w:lineRule="auto"/>
              <w:ind w:left="360"/>
              <w:jc w:val="both"/>
              <w:rPr>
                <w:rFonts w:cs="Arial"/>
                <w:sz w:val="20"/>
                <w:szCs w:val="20"/>
                <w:lang w:val="pl-PL"/>
              </w:rPr>
            </w:pPr>
            <w:hyperlink r:id="rId10" w:history="1">
              <w:r w:rsidR="00500817" w:rsidRPr="006F2055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500817" w:rsidRPr="006F2055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500817" w:rsidRPr="006F2055" w14:paraId="0CC1D11E" w14:textId="77777777" w:rsidTr="000B7F7D">
        <w:trPr>
          <w:trHeight w:hRule="exact" w:val="283"/>
        </w:trPr>
        <w:tc>
          <w:tcPr>
            <w:tcW w:w="2694" w:type="dxa"/>
            <w:gridSpan w:val="2"/>
            <w:vAlign w:val="bottom"/>
          </w:tcPr>
          <w:p w14:paraId="1BF74812" w14:textId="77777777" w:rsidR="00500817" w:rsidRPr="006F2055" w:rsidRDefault="00500817" w:rsidP="00500817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242" w:type="dxa"/>
            <w:gridSpan w:val="2"/>
            <w:vAlign w:val="bottom"/>
          </w:tcPr>
          <w:p w14:paraId="789496DA" w14:textId="77777777" w:rsidR="00500817" w:rsidRPr="006F2055" w:rsidRDefault="00500817" w:rsidP="00500817">
            <w:pPr>
              <w:pStyle w:val="PRbasic"/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776C31DD" w14:textId="77777777" w:rsidR="00500817" w:rsidRPr="006F2055" w:rsidRDefault="000F7430" w:rsidP="00500817">
            <w:pPr>
              <w:pStyle w:val="PRbasic"/>
              <w:spacing w:line="240" w:lineRule="auto"/>
              <w:ind w:left="360"/>
              <w:jc w:val="both"/>
              <w:rPr>
                <w:rFonts w:cs="Arial"/>
                <w:sz w:val="20"/>
                <w:szCs w:val="20"/>
                <w:lang w:val="pl-PL"/>
              </w:rPr>
            </w:pPr>
            <w:hyperlink r:id="rId11" w:history="1">
              <w:r w:rsidR="00500817" w:rsidRPr="006F2055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500817" w:rsidRPr="006F2055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tr w:rsidR="00500817" w:rsidRPr="006F2055" w14:paraId="5CA9200F" w14:textId="77777777" w:rsidTr="000B7F7D">
        <w:trPr>
          <w:trHeight w:hRule="exact" w:val="567"/>
        </w:trPr>
        <w:tc>
          <w:tcPr>
            <w:tcW w:w="2694" w:type="dxa"/>
            <w:gridSpan w:val="2"/>
            <w:vAlign w:val="bottom"/>
          </w:tcPr>
          <w:p w14:paraId="028019AF" w14:textId="77777777" w:rsidR="00500817" w:rsidRPr="006F2055" w:rsidRDefault="00500817" w:rsidP="00500817">
            <w:pPr>
              <w:pStyle w:val="PRbasic"/>
              <w:spacing w:line="240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Aleksandra Stasiak, Omega Communication</w:t>
            </w:r>
          </w:p>
        </w:tc>
        <w:tc>
          <w:tcPr>
            <w:tcW w:w="2242" w:type="dxa"/>
            <w:gridSpan w:val="2"/>
            <w:vAlign w:val="bottom"/>
          </w:tcPr>
          <w:p w14:paraId="07660161" w14:textId="77777777" w:rsidR="00500817" w:rsidRPr="006F2055" w:rsidRDefault="00500817" w:rsidP="00500817">
            <w:pPr>
              <w:pStyle w:val="PRbasic"/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6F2055">
              <w:rPr>
                <w:rFonts w:cstheme="minorHAnsi"/>
                <w:sz w:val="20"/>
                <w:szCs w:val="20"/>
                <w:lang w:val="pl-PL"/>
              </w:rPr>
              <w:t>Tel.+48602 115 401</w:t>
            </w:r>
          </w:p>
        </w:tc>
        <w:tc>
          <w:tcPr>
            <w:tcW w:w="4066" w:type="dxa"/>
            <w:gridSpan w:val="2"/>
            <w:vAlign w:val="bottom"/>
          </w:tcPr>
          <w:p w14:paraId="6F4F9F8F" w14:textId="77777777" w:rsidR="00500817" w:rsidRPr="006F2055" w:rsidRDefault="000F7430" w:rsidP="00500817">
            <w:pPr>
              <w:pStyle w:val="PRbasic"/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hyperlink r:id="rId12" w:history="1">
              <w:r w:rsidR="00500817" w:rsidRPr="006F2055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astasiak@communication</w:t>
              </w:r>
              <w:r w:rsidR="00500817" w:rsidRPr="006F2055">
                <w:rPr>
                  <w:rStyle w:val="Hyperlink"/>
                  <w:rFonts w:cstheme="minorHAnsi"/>
                  <w:sz w:val="20"/>
                  <w:szCs w:val="20"/>
                  <w:lang w:val="pl-PL"/>
                </w:rPr>
                <w:t>.pl</w:t>
              </w:r>
            </w:hyperlink>
            <w:r w:rsidR="00500817" w:rsidRPr="006F2055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5F3FB863" w14:textId="77777777" w:rsidR="00500817" w:rsidRPr="00C55A67" w:rsidRDefault="00500817" w:rsidP="00500817">
      <w:pPr>
        <w:pStyle w:val="PRbasic"/>
        <w:spacing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2A919F1C" w14:textId="77777777" w:rsidR="005C6030" w:rsidRDefault="000F7430" w:rsidP="00500817">
      <w:pPr>
        <w:jc w:val="both"/>
      </w:pPr>
    </w:p>
    <w:sectPr w:rsidR="005C6030" w:rsidSect="00DE1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15D5" w14:textId="77777777" w:rsidR="000F7430" w:rsidRDefault="000F7430" w:rsidP="00BC0D50">
      <w:r>
        <w:separator/>
      </w:r>
    </w:p>
  </w:endnote>
  <w:endnote w:type="continuationSeparator" w:id="0">
    <w:p w14:paraId="44178791" w14:textId="77777777" w:rsidR="000F7430" w:rsidRDefault="000F7430" w:rsidP="00BC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A23035" w14:textId="77777777" w:rsidR="007E36FF" w:rsidRDefault="00BC0D50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001B2" w14:textId="77777777" w:rsidR="00E84FFA" w:rsidRDefault="000F7430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D278" w14:textId="77777777" w:rsidR="00E84FFA" w:rsidRDefault="00BC0D50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5746" w14:textId="77777777" w:rsidR="00266317" w:rsidRDefault="000F7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9A8F" w14:textId="77777777" w:rsidR="000F7430" w:rsidRDefault="000F7430" w:rsidP="00BC0D50">
      <w:r>
        <w:separator/>
      </w:r>
    </w:p>
  </w:footnote>
  <w:footnote w:type="continuationSeparator" w:id="0">
    <w:p w14:paraId="1A4ADA8B" w14:textId="77777777" w:rsidR="000F7430" w:rsidRDefault="000F7430" w:rsidP="00BC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0840" w14:textId="77777777" w:rsidR="00266317" w:rsidRDefault="000F7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EDFB" w14:textId="77777777" w:rsidR="00266317" w:rsidRDefault="000F7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C8A3" w14:textId="77777777" w:rsidR="005A61F5" w:rsidRDefault="00BC0D5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515AF9" wp14:editId="761BD0C1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2EA"/>
    <w:multiLevelType w:val="hybridMultilevel"/>
    <w:tmpl w:val="5DFA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7550F"/>
    <w:multiLevelType w:val="hybridMultilevel"/>
    <w:tmpl w:val="E88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17"/>
    <w:rsid w:val="000F7430"/>
    <w:rsid w:val="003E2A07"/>
    <w:rsid w:val="004B407C"/>
    <w:rsid w:val="00500817"/>
    <w:rsid w:val="006B0F01"/>
    <w:rsid w:val="009366D2"/>
    <w:rsid w:val="00B16488"/>
    <w:rsid w:val="00BC0D50"/>
    <w:rsid w:val="00C03A59"/>
    <w:rsid w:val="00C35125"/>
    <w:rsid w:val="00F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ED63"/>
  <w15:chartTrackingRefBased/>
  <w15:docId w15:val="{84AA08F6-3D79-4938-95DC-DCF15D3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17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500817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500817"/>
    <w:pPr>
      <w:spacing w:after="0" w:line="280" w:lineRule="exact"/>
    </w:pPr>
    <w:rPr>
      <w:b w:val="0"/>
      <w:sz w:val="22"/>
    </w:rPr>
  </w:style>
  <w:style w:type="paragraph" w:customStyle="1" w:styleId="PRpriorities">
    <w:name w:val="PR priorities"/>
    <w:basedOn w:val="Normal"/>
    <w:qFormat/>
    <w:rsid w:val="00500817"/>
    <w:pPr>
      <w:numPr>
        <w:numId w:val="1"/>
      </w:numPr>
      <w:snapToGrid w:val="0"/>
      <w:spacing w:before="240" w:after="480" w:line="360" w:lineRule="exact"/>
      <w:contextualSpacing/>
    </w:pPr>
    <w:rPr>
      <w:rFonts w:ascii="Nestle Text TF Book" w:hAnsi="Nestle Text TF Book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500817"/>
    <w:pPr>
      <w:numPr>
        <w:numId w:val="0"/>
      </w:numPr>
      <w:spacing w:before="0" w:after="0" w:line="280" w:lineRule="exact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5008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17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500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817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500817"/>
  </w:style>
  <w:style w:type="table" w:styleId="TableGrid">
    <w:name w:val="Table Grid"/>
    <w:basedOn w:val="TableNormal"/>
    <w:uiPriority w:val="39"/>
    <w:rsid w:val="00500817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008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08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paragraph" w:styleId="ListParagraph">
    <w:name w:val="List Paragraph"/>
    <w:basedOn w:val="Normal"/>
    <w:uiPriority w:val="34"/>
    <w:qFormat/>
    <w:rsid w:val="0050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tasiak@communication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a.szpatowicz@pl.nestl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dyta.iroko@pl.nestle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b96ac5ff75749ee4a7642c8242a70443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156eb3a89e011f10ff09cf0778d7de8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343C6-72BF-438F-A31B-5CCB1A0DA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06546-CBD0-44BA-BB22-7808744E0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2EF5-A775-4587-8205-28C2A5749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Szpatowicz,Joanna,WARSZAWA,Public Relations</cp:lastModifiedBy>
  <cp:revision>5</cp:revision>
  <dcterms:created xsi:type="dcterms:W3CDTF">2021-02-22T13:27:00Z</dcterms:created>
  <dcterms:modified xsi:type="dcterms:W3CDTF">2021-03-01T16:54:00Z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2021-01-28T15:45:35Z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d3da4408-016e-416a-9d3e-6123711c2097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