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FE7DE8" w:rsidRDefault="00DD19F9" w:rsidP="000245AF">
      <w:pPr>
        <w:pStyle w:val="PRtitle"/>
        <w:rPr>
          <w:rFonts w:ascii="Arial" w:hAnsi="Arial" w:cs="Arial"/>
          <w:lang w:val="pl-PL"/>
        </w:rPr>
      </w:pPr>
      <w:r w:rsidRPr="00FE7DE8">
        <w:rPr>
          <w:rFonts w:ascii="Arial" w:hAnsi="Arial" w:cs="Arial"/>
          <w:lang w:val="pl-PL"/>
        </w:rPr>
        <w:t>Informacja prasowa</w:t>
      </w:r>
    </w:p>
    <w:p w14:paraId="3A19C5A3" w14:textId="5DF5DDCA" w:rsidR="00E84FFA" w:rsidRPr="00FE7DE8" w:rsidRDefault="008A0B1F" w:rsidP="000245AF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FE7DE8">
        <w:rPr>
          <w:rFonts w:ascii="Arial" w:hAnsi="Arial" w:cs="Arial"/>
          <w:lang w:val="pl-PL"/>
        </w:rPr>
        <w:t>Warszawa</w:t>
      </w:r>
      <w:r w:rsidR="00EA5608" w:rsidRPr="00FE7DE8">
        <w:rPr>
          <w:rFonts w:ascii="Arial" w:hAnsi="Arial" w:cs="Arial"/>
          <w:lang w:val="pl-PL"/>
        </w:rPr>
        <w:t>,</w:t>
      </w:r>
      <w:r w:rsidR="00A421B2" w:rsidRPr="00FE7DE8">
        <w:rPr>
          <w:rFonts w:ascii="Arial" w:hAnsi="Arial" w:cs="Arial"/>
          <w:lang w:val="pl-PL"/>
        </w:rPr>
        <w:t xml:space="preserve"> </w:t>
      </w:r>
      <w:r w:rsidR="008018B5" w:rsidRPr="00FE7DE8">
        <w:rPr>
          <w:rFonts w:ascii="Arial" w:hAnsi="Arial" w:cs="Arial"/>
          <w:lang w:val="pl-PL"/>
        </w:rPr>
        <w:t>29</w:t>
      </w:r>
      <w:r w:rsidR="001C483A" w:rsidRPr="00FE7DE8">
        <w:rPr>
          <w:rFonts w:ascii="Arial" w:hAnsi="Arial" w:cs="Arial"/>
          <w:lang w:val="pl-PL"/>
        </w:rPr>
        <w:t xml:space="preserve"> czerwca </w:t>
      </w:r>
      <w:r w:rsidRPr="00FE7DE8">
        <w:rPr>
          <w:rFonts w:ascii="Arial" w:hAnsi="Arial" w:cs="Arial"/>
          <w:lang w:val="pl-PL"/>
        </w:rPr>
        <w:t>202</w:t>
      </w:r>
      <w:r w:rsidR="00D627AA" w:rsidRPr="00FE7DE8">
        <w:rPr>
          <w:rFonts w:ascii="Arial" w:hAnsi="Arial" w:cs="Arial"/>
          <w:lang w:val="pl-PL"/>
        </w:rPr>
        <w:t>1</w:t>
      </w:r>
      <w:r w:rsidR="00ED2D9D" w:rsidRPr="00FE7DE8">
        <w:rPr>
          <w:rFonts w:ascii="Arial" w:hAnsi="Arial" w:cs="Arial"/>
          <w:lang w:val="pl-PL"/>
        </w:rPr>
        <w:tab/>
      </w:r>
    </w:p>
    <w:p w14:paraId="42A3BD9C" w14:textId="77777777" w:rsidR="00457189" w:rsidRPr="00FE7DE8" w:rsidRDefault="00457189" w:rsidP="000245A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bookmarkEnd w:id="0"/>
    <w:p w14:paraId="3EF65ACE" w14:textId="77777777" w:rsidR="001C483A" w:rsidRPr="00FE7DE8" w:rsidRDefault="001C483A" w:rsidP="001C483A">
      <w:pPr>
        <w:rPr>
          <w:rFonts w:ascii="Nestle Text TF Book" w:hAnsi="Nestle Text TF Book"/>
          <w:lang w:val="pl-PL"/>
        </w:rPr>
      </w:pPr>
    </w:p>
    <w:p w14:paraId="29122690" w14:textId="74264865" w:rsidR="001E15BF" w:rsidRDefault="00EB0D41" w:rsidP="001C483A">
      <w:r w:rsidRPr="00EB0D41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 xml:space="preserve">Nestlé </w:t>
      </w:r>
      <w:r w:rsidR="001E15BF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 xml:space="preserve">Waters </w:t>
      </w:r>
      <w:r w:rsidR="00400D27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 xml:space="preserve">planuje </w:t>
      </w:r>
      <w:r w:rsidR="001E15BF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>osiągnąć pozytywny</w:t>
      </w:r>
      <w:r w:rsidRPr="00EB0D41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 xml:space="preserve"> wpływ</w:t>
      </w:r>
      <w:r w:rsidR="001E15BF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 xml:space="preserve"> </w:t>
      </w:r>
      <w:r w:rsidRPr="00EB0D41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>na</w:t>
      </w:r>
      <w:r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 xml:space="preserve"> zasoby</w:t>
      </w:r>
      <w:r w:rsidRPr="00EB0D41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 xml:space="preserve"> wod</w:t>
      </w:r>
      <w:r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>ne</w:t>
      </w:r>
      <w:r w:rsidRPr="00EB0D41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 xml:space="preserve"> poprzez regenerację lokalnych obiegów wod</w:t>
      </w:r>
      <w:r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>y</w:t>
      </w:r>
      <w:r w:rsidR="001E15BF" w:rsidRPr="001E15BF">
        <w:t xml:space="preserve"> </w:t>
      </w:r>
    </w:p>
    <w:p w14:paraId="4B5D575F" w14:textId="77777777" w:rsidR="001C483A" w:rsidRPr="00FE7DE8" w:rsidRDefault="001C483A" w:rsidP="001C483A">
      <w:pPr>
        <w:rPr>
          <w:rFonts w:ascii="Nestle Text TF Book" w:hAnsi="Nestle Text TF Book"/>
          <w:b/>
          <w:bCs/>
          <w:sz w:val="32"/>
          <w:szCs w:val="32"/>
          <w:lang w:val="pl-PL"/>
        </w:rPr>
      </w:pPr>
    </w:p>
    <w:p w14:paraId="03DB1B49" w14:textId="01423436" w:rsidR="00EB0D41" w:rsidRPr="00A04F6C" w:rsidRDefault="00D13E50" w:rsidP="001C483A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</w:pPr>
      <w:r w:rsidRPr="00A04F6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Do 2025 roku Nestlé zrealizuj</w:t>
      </w:r>
      <w:r w:rsidR="001E15B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e</w:t>
      </w:r>
      <w:r w:rsidRPr="00A04F6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ponad 100 projektów</w:t>
      </w:r>
      <w:r w:rsidR="00EB0D41" w:rsidRPr="00A04F6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o łącznej wartości 130 mln USD</w:t>
      </w:r>
      <w:r w:rsidRPr="00A04F6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,</w:t>
      </w:r>
      <w:r w:rsidR="001E15B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EB0D41" w:rsidRPr="00A04F6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wspierających</w:t>
      </w:r>
      <w:r w:rsidRPr="00A04F6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regenerację lokalnych obiegów wod</w:t>
      </w:r>
      <w:r w:rsidR="001E15B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ny</w:t>
      </w:r>
      <w:r w:rsidR="009B0932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c</w:t>
      </w:r>
      <w:r w:rsidR="001E15B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h</w:t>
      </w:r>
      <w:r w:rsidR="00352AA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</w:t>
      </w:r>
      <w:bookmarkStart w:id="1" w:name="_Hlk75789297"/>
      <w:r w:rsidR="001E15B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wokół swoich 48 rozlewni wody n</w:t>
      </w:r>
      <w:r w:rsidR="00352AA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a całym świecie – również w Polsc</w:t>
      </w:r>
      <w:bookmarkEnd w:id="1"/>
      <w:r w:rsidR="00352AA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e</w:t>
      </w:r>
      <w:r w:rsidRPr="00A04F6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.</w:t>
      </w:r>
      <w:r w:rsidR="00EB0D41" w:rsidRPr="00A04F6C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Podjęte działania mają na celu pomóc, by od 2025 roku w naturze pozostawało więcej wody, niż </w:t>
      </w:r>
      <w:r w:rsidR="00EB0D41" w:rsidRPr="00A04F6C">
        <w:rPr>
          <w:rFonts w:ascii="Nestle Text TF Book" w:hAnsi="Nestle Text TF Book"/>
          <w:b/>
          <w:bCs/>
          <w:sz w:val="22"/>
          <w:szCs w:val="22"/>
          <w:lang w:val="pl-PL"/>
        </w:rPr>
        <w:t>Nestlé pobiera dla swojej działalności w biznesie Waters.</w:t>
      </w:r>
    </w:p>
    <w:p w14:paraId="44E48978" w14:textId="77777777" w:rsidR="00EB0D41" w:rsidRDefault="00EB0D41" w:rsidP="001C483A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</w:pPr>
    </w:p>
    <w:p w14:paraId="6B46B104" w14:textId="37F910F8" w:rsidR="0042110A" w:rsidRDefault="007924F2" w:rsidP="0042110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EB0D4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Nestlé </w:t>
      </w:r>
      <w:r w:rsidR="00EB0D41" w:rsidRPr="00EB0D4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wzm</w:t>
      </w:r>
      <w:r w:rsidR="00EB0D4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ocni swoje </w:t>
      </w:r>
      <w:r w:rsidR="00EB0D41" w:rsidRPr="00EB0D4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wysiłki na rzecz zrównoważonego </w:t>
      </w:r>
      <w:r w:rsidR="00EB0D4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zarządzania zasobami wody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– </w:t>
      </w:r>
      <w:r w:rsidR="00EB0D4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 tym 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poszerzy </w:t>
      </w:r>
      <w:r w:rsidR="00EB0D4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współpracę z partnerami, a także 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będzie w</w:t>
      </w:r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spierać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lokalne rozwiązania umożliwiające </w:t>
      </w:r>
      <w:r w:rsidR="00EB0D4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regenerację ekosystemów 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 obszarach zlewni wokół</w:t>
      </w:r>
      <w:r w:rsidR="00BA665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48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zakładów</w:t>
      </w:r>
      <w:r w:rsidR="00BA665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rozlewniczych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firmy. </w:t>
      </w:r>
    </w:p>
    <w:p w14:paraId="6B4E6B8E" w14:textId="77777777" w:rsidR="0042110A" w:rsidRDefault="0042110A" w:rsidP="0042110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32A42338" w14:textId="2FBE3557" w:rsidR="009B0932" w:rsidRDefault="007924F2" w:rsidP="0042110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Nowe inicjatywy stanowią rozwinięcie zobowiązania</w:t>
      </w:r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 2017 roku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, zgodnie z którym do 2025 roku wszystkie 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zakłady Nestlé Waters </w:t>
      </w:r>
      <w:r w:rsidR="0042110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otrzymają 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certyfikat Alliance for Water </w:t>
      </w:r>
      <w:proofErr w:type="spellStart"/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Stewardship</w:t>
      </w:r>
      <w:proofErr w:type="spellEnd"/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(AWS).</w:t>
      </w:r>
      <w:r w:rsidR="00483175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bookmarkStart w:id="2" w:name="_Hlk75789342"/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Standard ten wymaga od </w:t>
      </w:r>
      <w:r w:rsidR="009B0932" w:rsidRP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użytkowników</w:t>
      </w:r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zasobów</w:t>
      </w:r>
      <w:r w:rsidR="009B0932" w:rsidRP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wody zrozumienia</w:t>
      </w:r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jakie są wyzwania w tym obszarze, a także wspólnego działania w ich obliczu.</w:t>
      </w:r>
      <w:r w:rsidR="00483175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Rozlewnia </w:t>
      </w:r>
      <w:r w:rsidR="009B093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Nestlé</w:t>
      </w:r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Waters w Nałęczowie otrzymała ten prestiżowy, międzynarodowy certyfikat jako pierwsza fabryka w Polsce.</w:t>
      </w:r>
    </w:p>
    <w:bookmarkEnd w:id="2"/>
    <w:p w14:paraId="24BBF482" w14:textId="77777777" w:rsidR="009B0932" w:rsidRDefault="009B0932" w:rsidP="0042110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56F01060" w14:textId="0E7658CA" w:rsidR="00BA6653" w:rsidRDefault="00483175" w:rsidP="00BA6653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 celu </w:t>
      </w:r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wsparcia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regeneracji lokalnych obiegów wodnych Nestlé </w:t>
      </w:r>
      <w:r w:rsidR="009B093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do 2025 roku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zrealizuje ponad 100 różnorodnych</w:t>
      </w:r>
      <w:r w:rsidR="0042110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, wymiernych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projektów</w:t>
      </w:r>
      <w:r w:rsidR="00BA665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  <w:r w:rsidR="009B093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By pomóc w ich realizacji, firma zainwestuje </w:t>
      </w:r>
      <w:r w:rsidR="009B093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120 mln CHF (130 mln USD).</w:t>
      </w:r>
      <w:r w:rsidR="00BA6653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4C3E17A2" w14:textId="051D6FB5" w:rsidR="0064687E" w:rsidRPr="00FE7DE8" w:rsidRDefault="0064687E" w:rsidP="001C483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55531BAA" w14:textId="58CDDC7A" w:rsidR="0064687E" w:rsidRPr="00FE7DE8" w:rsidRDefault="004133D4" w:rsidP="004133D4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- </w:t>
      </w:r>
      <w:r w:rsidR="0042110A" w:rsidRP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Dziś </w:t>
      </w:r>
      <w:r w:rsidR="00BA6653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przyspieszamy naszą</w:t>
      </w:r>
      <w:r w:rsidR="0042110A" w:rsidRP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podróż, której celem jest wspieranie regeneracji lokalnych obiegów wodnych </w:t>
      </w:r>
      <w:r w:rsid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oraz </w:t>
      </w:r>
      <w:r w:rsidR="0042110A" w:rsidRP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rzucamy sobie wyzwanie, aby podjąć nowe, odważne kroki. </w:t>
      </w:r>
      <w:r w:rsidR="0064687E" w:rsidRP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Chcemy </w:t>
      </w:r>
      <w:r w:rsidR="00BA6653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aktywnie pomagać</w:t>
      </w:r>
      <w:r w:rsidR="0064687E" w:rsidRP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w ochronie</w:t>
      </w:r>
      <w:r w:rsidR="0064687E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zasobów wodnych wszędzie tam, gdzie prowadzimy działalność</w:t>
      </w:r>
      <w:r w:rsidR="0042110A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. Aby to osiągnąć, będziemy współpracować z szeregiem partnerów w celu</w:t>
      </w:r>
      <w:r w:rsidR="0042110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opracowania projektów, które </w:t>
      </w:r>
      <w:r w:rsid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odpowiedzą na lokalne potrzeby</w:t>
      </w:r>
      <w:r w:rsidR="0042110A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” </w:t>
      </w:r>
      <w:r w:rsidR="0064687E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– mówi </w:t>
      </w:r>
      <w:proofErr w:type="spellStart"/>
      <w:r w:rsidR="0064687E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Muriel</w:t>
      </w:r>
      <w:proofErr w:type="spellEnd"/>
      <w:r w:rsidR="0064687E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64687E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Lienau</w:t>
      </w:r>
      <w:proofErr w:type="spellEnd"/>
      <w:r w:rsidR="0064687E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dyrektor Nestlé Waters w regionie EMENA</w:t>
      </w:r>
      <w:r w:rsidR="00F3635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</w:p>
    <w:p w14:paraId="03E1A2D7" w14:textId="0230D3F9" w:rsidR="0064687E" w:rsidRPr="00FE7DE8" w:rsidRDefault="0064687E" w:rsidP="001C483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5E9ACEAC" w14:textId="5B66DCBA" w:rsidR="004133D4" w:rsidRDefault="001C483A" w:rsidP="001C483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Zmiany klimatyczne, 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rosnące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zużycie wody, urbanizacja i 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problemy z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infrastruktur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ą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to</w:t>
      </w:r>
      <w:r w:rsidR="0087120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tylko niektóre z czynników 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wpływających na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pogorszeni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e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naturalnego obiegu wody. Tendencje te </w:t>
      </w:r>
      <w:r w:rsidR="00F3635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zakłócają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przewidywalnoś</w:t>
      </w:r>
      <w:r w:rsidR="00F3635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ć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opadów 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i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dostęp do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czystej wody. 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Dodatkowo zaś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wzrastające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temperatury i ekstremaln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e zjawiska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pogod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owe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4133D4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wywołują więcej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powodzi i susz. </w:t>
      </w:r>
    </w:p>
    <w:p w14:paraId="6D2B902F" w14:textId="77777777" w:rsidR="00BA6653" w:rsidRPr="00FE7DE8" w:rsidRDefault="00BA6653" w:rsidP="001C483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4C05E6A9" w14:textId="37046F7D" w:rsidR="001C483A" w:rsidRPr="00D13E50" w:rsidRDefault="004133D4" w:rsidP="004133D4">
      <w:pPr>
        <w:jc w:val="both"/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lastRenderedPageBreak/>
        <w:t xml:space="preserve">- </w:t>
      </w:r>
      <w:bookmarkStart w:id="3" w:name="_Hlk75789230"/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Jako firma z wieloletnim doświadczeniem w zakresie ochrony przyrody i</w:t>
      </w:r>
      <w:r w:rsidR="0087120B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 </w:t>
      </w:r>
      <w:r w:rsid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odpowiedzialnego 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zarządzania zasobami wodnymi</w:t>
      </w:r>
      <w:r w:rsidR="00BA6653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, chcemy wykraczać poza ochronę źródeł i pomagać w regeneracji oraz przywracaniu 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obiegu wody </w:t>
      </w:r>
      <w:r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na terenach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, </w:t>
      </w:r>
      <w:r w:rsid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na których</w:t>
      </w:r>
      <w:r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prowadzimy działalność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. </w:t>
      </w:r>
      <w:r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W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yzwani</w:t>
      </w:r>
      <w:r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a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t</w:t>
      </w:r>
      <w:r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e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ma</w:t>
      </w:r>
      <w:r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ją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wymiar </w:t>
      </w:r>
      <w:r w:rsid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globalny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, ale </w:t>
      </w:r>
      <w:r w:rsidR="00D13E50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można </w:t>
      </w:r>
      <w:r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im sprostać 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jedynie </w:t>
      </w:r>
      <w:r w:rsidR="003528A8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dzięki działaniom 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lokalny</w:t>
      </w:r>
      <w:r w:rsidR="003528A8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m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. </w:t>
      </w:r>
      <w:r w:rsid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Nadszedł czas, żebyśmy poszerzyli swoje działania. Dzięki temu, że </w:t>
      </w:r>
      <w:r w:rsidR="00F36358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Nestlé</w:t>
      </w:r>
      <w:r w:rsid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jest obecne na całym świecie, możemy </w:t>
      </w:r>
      <w:r w:rsidR="003528A8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nabywać wiedzę 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od naszych </w:t>
      </w:r>
      <w:r w:rsid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lokalnych 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partnerów i </w:t>
      </w:r>
      <w:r w:rsid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pomagać rozwiązywać wyzwania związane z wodą tam, gdzie działam</w:t>
      </w:r>
      <w:bookmarkEnd w:id="3"/>
      <w:r w:rsidR="00F36358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>y</w:t>
      </w:r>
      <w:r w:rsidR="001C483A" w:rsidRPr="00D13E50">
        <w:rPr>
          <w:rFonts w:ascii="Nestle Text TF Book" w:hAnsi="Nestle Text TF Book" w:cstheme="minorHAnsi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F3635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– mówi </w:t>
      </w:r>
      <w:proofErr w:type="spellStart"/>
      <w:r w:rsidR="00F3635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Cédric</w:t>
      </w:r>
      <w:proofErr w:type="spellEnd"/>
      <w:r w:rsidR="00F3635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F3635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Egger</w:t>
      </w:r>
      <w:proofErr w:type="spellEnd"/>
      <w:r w:rsidR="00F3635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dyrektor ds. zrównoważonego rozwoju Nestlé Waters</w:t>
      </w:r>
      <w:r w:rsidR="00F3635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</w:p>
    <w:p w14:paraId="6B683052" w14:textId="0BAC6CB2" w:rsidR="001C483A" w:rsidRDefault="001C483A" w:rsidP="001C483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196EC1C1" w14:textId="4035EEEB" w:rsidR="001C483A" w:rsidRPr="00FE7DE8" w:rsidRDefault="00120D99" w:rsidP="001C483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Zaangażowanie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Nestlé</w:t>
      </w:r>
      <w:r w:rsidR="007E1394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zyska szerszy wymiar i będzie wykraczać p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oza własne operacje</w:t>
      </w:r>
      <w:r w:rsidR="00D13E50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D13E5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firmy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odpowiada</w:t>
      </w:r>
      <w:r w:rsidR="007E1394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jąc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potrzebom</w:t>
      </w:r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i 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warunkom</w:t>
      </w:r>
      <w:r w:rsidR="007E1394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 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poszczególnych lokalizacj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ach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 Nestlé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7E1394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będzie 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współpra</w:t>
      </w:r>
      <w:r w:rsidR="00D13E5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c</w:t>
      </w:r>
      <w:r w:rsidR="007E1394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ować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 lokalnymi użytkownikami </w:t>
      </w:r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zasobów 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wody, społecznościami,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partnerami</w:t>
      </w:r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i</w:t>
      </w:r>
      <w:r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globalnymi ekspertami w celu </w:t>
      </w:r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zidentyfikowania, opracowania i 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realizacji projektów</w:t>
      </w:r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odpowiadających na </w:t>
      </w:r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konkretne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wyzwania. Jako założyciel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organizacji partnerstwa publiczno-prywatnego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„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2030 Water Resources </w:t>
      </w:r>
      <w:proofErr w:type="spellStart"/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Group</w:t>
      </w:r>
      <w:proofErr w:type="spellEnd"/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”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Nestlé 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zgromadziło bogate doświadczeni</w:t>
      </w:r>
      <w:r w:rsidR="00D13E5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współpracy z liderami i ekspertami w zakresie rozwiązań dla zrównoważonej gospodarki wodnej. 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Firma wykorzysta </w:t>
      </w:r>
      <w:r w:rsidR="00D13E5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je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odczas realizacji ponad 100 </w:t>
      </w:r>
      <w:r w:rsidR="002E0D72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swoich </w:t>
      </w:r>
      <w:r w:rsidR="001C483A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projektów 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mających na celu </w:t>
      </w:r>
      <w:r w:rsidR="00B93D8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poprawę 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ochro</w:t>
      </w:r>
      <w:r w:rsidR="00B93D8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ny</w:t>
      </w:r>
      <w:r w:rsidR="000D4B00" w:rsidRP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wó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d, które obejmują m.in.</w:t>
      </w:r>
      <w:r w:rsidR="0087120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następujące działania i marki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:</w:t>
      </w:r>
    </w:p>
    <w:p w14:paraId="490BD338" w14:textId="701B8569" w:rsidR="001C483A" w:rsidRPr="00FE7DE8" w:rsidRDefault="001C483A" w:rsidP="001C483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proofErr w:type="spellStart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Vittel</w:t>
      </w:r>
      <w:proofErr w:type="spellEnd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–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projekty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ponowne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go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zalesiani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i 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tworzenia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terenów podmokłych w</w:t>
      </w:r>
      <w:r w:rsidR="0087120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Vosges (Francja)</w:t>
      </w:r>
      <w:r w:rsidR="004A3CF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;</w:t>
      </w:r>
    </w:p>
    <w:p w14:paraId="65B2D778" w14:textId="1D3E27A0" w:rsidR="001C483A" w:rsidRPr="00FE7DE8" w:rsidRDefault="001C483A" w:rsidP="001C483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proofErr w:type="spellStart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Buxton</w:t>
      </w:r>
      <w:proofErr w:type="spellEnd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–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ochrona gruntów 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(w tym ochrona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przed zabudową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)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oraz 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ochrona przeciwpowodziowa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 </w:t>
      </w:r>
      <w:proofErr w:type="spellStart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Derbyshire</w:t>
      </w:r>
      <w:proofErr w:type="spellEnd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0D4B00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(Wielka Brytania)</w:t>
      </w:r>
      <w:r w:rsidR="004A3CF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;</w:t>
      </w:r>
    </w:p>
    <w:p w14:paraId="1901056A" w14:textId="7482DC92" w:rsidR="001C483A" w:rsidRPr="00FE7DE8" w:rsidRDefault="001C483A" w:rsidP="001C483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Nestlé Pure Life 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–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popularyzacja wśród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rolników stosowani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nawadniania </w:t>
      </w:r>
      <w:r w:rsidR="000D4B00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kropelkowego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 </w:t>
      </w:r>
      <w:r w:rsidR="000D4B00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rejonie miasta </w:t>
      </w:r>
      <w:proofErr w:type="spellStart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Sheikhupura</w:t>
      </w:r>
      <w:proofErr w:type="spellEnd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0D4B00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(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Pakistan</w:t>
      </w:r>
      <w:r w:rsidR="000D4B00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)</w:t>
      </w:r>
      <w:r w:rsidR="004A3CF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;</w:t>
      </w:r>
    </w:p>
    <w:p w14:paraId="57397FC9" w14:textId="6AD9F764" w:rsidR="001C483A" w:rsidRPr="00FE7DE8" w:rsidRDefault="001C483A" w:rsidP="001C483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Nestlé Pure Life 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–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odbudowa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infrastruktury wokół systemów kanałów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zapewnienie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infrastruktury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do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uzdatniania wody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i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filtracji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budowa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rurociągów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</w:t>
      </w:r>
      <w:r w:rsidR="0087120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celu zaopatrzenia w wodę 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komunalną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społeczności lokalnych w 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mieście </w:t>
      </w:r>
      <w:proofErr w:type="spellStart"/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Benha</w:t>
      </w:r>
      <w:proofErr w:type="spellEnd"/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(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Egipt</w:t>
      </w:r>
      <w:r w:rsidR="004667E2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)</w:t>
      </w:r>
      <w:r w:rsidR="004A3CF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3CAAA6B1" w14:textId="32B94A9B" w:rsidR="001C483A" w:rsidRPr="00FE7DE8" w:rsidRDefault="004667E2" w:rsidP="001C483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szystki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e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projekt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y 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są</w:t>
      </w:r>
      <w:r w:rsidR="00915D47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wymierne, a ich mierzenie będzie prowadzone z wykorzystaniem</w:t>
      </w:r>
      <w:r w:rsidR="002E0D72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metodologi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i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Volumetric</w:t>
      </w:r>
      <w:proofErr w:type="spellEnd"/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Water Benefit Accounting (VWBA)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, 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opracowan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ej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przez World Resource </w:t>
      </w:r>
      <w:proofErr w:type="spellStart"/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Institute</w:t>
      </w:r>
      <w:proofErr w:type="spellEnd"/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.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Metoda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ta </w:t>
      </w:r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zapewni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spójność analiz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y</w:t>
      </w:r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oraz potwierdzenie, że</w:t>
      </w:r>
      <w:r w:rsidR="0087120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aktywności odpowiadają na obecne i przyszłe wyzwania wodne. Projekty będą m.in.</w:t>
      </w:r>
      <w:r w:rsidR="0087120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rewidowane przez nowo powołany panel ekspertów zewnętrznych. </w:t>
      </w:r>
      <w:r w:rsidR="002415D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Nestlé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będzie na bieżąco informować o postępach.</w:t>
      </w:r>
      <w:r w:rsidR="001C483A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507DDACD" w14:textId="6CC68C41" w:rsidR="00FF4682" w:rsidRPr="00FE7DE8" w:rsidRDefault="00FF4682" w:rsidP="00570154">
      <w:pP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17FF8C1B" w14:textId="53E26BF8" w:rsidR="0064687E" w:rsidRPr="00FE7DE8" w:rsidRDefault="0064687E" w:rsidP="00570154">
      <w:pPr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Działania w Pols</w:t>
      </w:r>
      <w:r w:rsidR="00FE7DE8" w:rsidRPr="00FE7DE8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ce</w:t>
      </w:r>
    </w:p>
    <w:p w14:paraId="131D5530" w14:textId="0438F0E0" w:rsidR="00FE7DE8" w:rsidRDefault="0064687E" w:rsidP="0064687E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Obecnie Nestlé Waters rozwija współpracę ze społecznością lokalną Nałęczowa</w:t>
      </w:r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gdzie zlo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kalizowany jest zakład rozlewniczy firmy</w:t>
      </w:r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w którym do butelek trafia m.in. naturalna woda mineralna Nałęczowianka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6403D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Obecnie 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Nestlé Waters p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rowadzi badania mikrobiologiczne 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ważnej dla regionu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rzeki Bystrej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analizując dane z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pięciu różnych punkt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ów</w:t>
      </w:r>
      <w:r w:rsidR="00117B0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pobrania próbek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. Firma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konsultuje 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wyniki pomiarów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z Miejskim Zakładem Wodociągów i Kanalizacji w Nałęczowie, </w:t>
      </w:r>
      <w:bookmarkStart w:id="4" w:name="_Hlk75786762"/>
      <w:r w:rsidR="00CA5BE1" w:rsidRPr="00CA5BE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poszukując wspólnych możliwości, wspierających poprawę jakości i czystości wody</w:t>
      </w:r>
      <w:r w:rsidR="00CA5BE1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  <w:bookmarkEnd w:id="4"/>
    </w:p>
    <w:p w14:paraId="027D507B" w14:textId="77777777" w:rsidR="00FE7DE8" w:rsidRPr="00FE7DE8" w:rsidRDefault="00FE7DE8" w:rsidP="0064687E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10EC092A" w14:textId="096FEE95" w:rsidR="002415DA" w:rsidRDefault="0064687E" w:rsidP="0064687E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lastRenderedPageBreak/>
        <w:t xml:space="preserve">Dodatkowo </w:t>
      </w:r>
      <w:r w:rsidR="006403DD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Nestlé Waters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inwestuje w kanalizację w 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sołectwie Cynków, położonym w</w:t>
      </w:r>
      <w:r w:rsidR="00E90A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 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sąsiedztwie </w:t>
      </w:r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rozlewni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R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ozbudow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linii głównej kanalizacji sanitarnej wraz z instalacją przepompowni</w:t>
      </w:r>
      <w:r w:rsidR="00FE7DE8"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Pr="00FE7DE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stworzy możliwość podłączenia gospodarstw domowych, które dotychczas nie korzystały z kanalizacji. </w:t>
      </w:r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Inwestycja poprawi także bezpieczeństwo środowiskowe, minimalizując ryzyko zanieczyszczenia lokalnej rzeki </w:t>
      </w:r>
      <w:proofErr w:type="spellStart"/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Bochotniczanki</w:t>
      </w:r>
      <w:proofErr w:type="spellEnd"/>
      <w:r w:rsidR="002415D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  <w:r w:rsidR="006403DD" w:rsidRPr="006403DD">
        <w:t xml:space="preserve"> </w:t>
      </w:r>
      <w:r w:rsidR="006403D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Firma </w:t>
      </w:r>
      <w:bookmarkStart w:id="5" w:name="_Hlk75780099"/>
      <w:r w:rsidR="006403D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prowadzi</w:t>
      </w:r>
      <w:r w:rsidR="006403DD" w:rsidRPr="006403D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6403D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także k</w:t>
      </w:r>
      <w:r w:rsidR="006403DD" w:rsidRPr="006403D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onsultacje z lokalnymi interesariuszami nad kolejnymi projektami</w:t>
      </w:r>
      <w:r w:rsidR="006403D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 zakresie zrównoważonego zarządzania zasobami wody.</w:t>
      </w:r>
      <w:bookmarkEnd w:id="5"/>
    </w:p>
    <w:p w14:paraId="62E09463" w14:textId="77777777" w:rsidR="0064687E" w:rsidRPr="00FE7DE8" w:rsidRDefault="0064687E" w:rsidP="00570154">
      <w:pP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3ABDCDD9" w14:textId="160D18EE" w:rsidR="000037B9" w:rsidRPr="00FE7DE8" w:rsidRDefault="000037B9" w:rsidP="0067114D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</w:pPr>
      <w:r w:rsidRPr="00FE7DE8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t>O Nestlé</w:t>
      </w:r>
    </w:p>
    <w:p w14:paraId="1E8ED9C5" w14:textId="25602E08" w:rsidR="000037B9" w:rsidRPr="00FE7DE8" w:rsidRDefault="000037B9" w:rsidP="0067114D">
      <w:pPr>
        <w:jc w:val="both"/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Nestlé w Polsce jest wiodącą firmą w obszarze żywienia z</w:t>
      </w:r>
      <w:r w:rsidR="0086245E" w:rsidRPr="00FE7DE8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</w:t>
      </w:r>
      <w:r w:rsidRPr="00FE7DE8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portfolio blisko 1600 produktów i</w:t>
      </w:r>
      <w:r w:rsidR="00A421B2" w:rsidRPr="00FE7DE8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 </w:t>
      </w:r>
      <w:r w:rsidRPr="00FE7DE8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prawie 70 marek, w tym m.in.: NESCAFĒ, WINIARY, GERBER, PRINCESSA, KIT KAT, LION, NESQUIK, NAŁĘCZOWIANKA oraz PURINA. Nestlé działa na polskim rynku od 1993 roku. Firma zatrudnia aktualnie 5500 pracowników w 8 lokalizacjach.</w:t>
      </w:r>
    </w:p>
    <w:p w14:paraId="75D2B7F4" w14:textId="2FE7FDAF" w:rsidR="00294FBC" w:rsidRPr="00FE7DE8" w:rsidRDefault="00294FBC" w:rsidP="000245AF">
      <w:pPr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</w:pPr>
    </w:p>
    <w:p w14:paraId="436F0100" w14:textId="77777777" w:rsidR="00294FBC" w:rsidRPr="00FE7DE8" w:rsidRDefault="00294FBC" w:rsidP="0067114D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</w:pPr>
      <w:r w:rsidRPr="00FE7DE8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t>O Nestlé Waters na świecie</w:t>
      </w:r>
    </w:p>
    <w:p w14:paraId="71FBE7BB" w14:textId="26208E8A" w:rsidR="00294FBC" w:rsidRPr="00FE7DE8" w:rsidRDefault="00294FBC" w:rsidP="0067114D">
      <w:pPr>
        <w:jc w:val="both"/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</w:pPr>
      <w:r w:rsidRPr="00FE7DE8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Numer 1 na świecie w produkcji wody butelkowanej. Firma prowadzi swoją działalność produkcyjną w 30 krajach, posiada 87 zakładów i zatrudnia blisko 28 tys. pracowników. W</w:t>
      </w:r>
      <w:r w:rsidR="00E90AE8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 </w:t>
      </w:r>
      <w:r w:rsidRPr="00FE7DE8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portfolio Nestlé Waters znajduje się 48 unikatowych marek (od naturalnych wód mineralnych po wody stołowe), włączając w to markę Nestlé Pure Life, wodę Acqua Panna, wody gazowane </w:t>
      </w:r>
      <w:proofErr w:type="spellStart"/>
      <w:r w:rsidRPr="00FE7DE8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Perrier</w:t>
      </w:r>
      <w:proofErr w:type="spellEnd"/>
      <w:r w:rsidRPr="00FE7DE8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i S.Pellegrino oraz rozlewaną w Polsce Nałęczowiankę. Poprzez te marki Nestlé Waters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69452F88" w14:textId="77777777" w:rsidR="000037B9" w:rsidRPr="00FE7DE8" w:rsidRDefault="000037B9" w:rsidP="000245AF">
      <w:pPr>
        <w:rPr>
          <w:rFonts w:ascii="Arial" w:hAnsi="Arial" w:cs="Arial"/>
          <w:sz w:val="16"/>
          <w:szCs w:val="16"/>
          <w:lang w:val="pl-PL" w:bidi="pl-PL"/>
        </w:rPr>
      </w:pPr>
    </w:p>
    <w:tbl>
      <w:tblPr>
        <w:tblStyle w:val="Tabela-Siatka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1C483A" w:rsidRPr="00FE7DE8" w14:paraId="2BDA76AA" w14:textId="77777777" w:rsidTr="00A55A2B">
        <w:trPr>
          <w:trHeight w:hRule="exact" w:val="797"/>
        </w:trPr>
        <w:tc>
          <w:tcPr>
            <w:tcW w:w="1161" w:type="dxa"/>
            <w:vAlign w:val="bottom"/>
          </w:tcPr>
          <w:p w14:paraId="346A172B" w14:textId="77777777" w:rsidR="001C483A" w:rsidRPr="00FE7DE8" w:rsidRDefault="001C483A" w:rsidP="00FE7DE8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E7DE8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2033" w:type="dxa"/>
            <w:gridSpan w:val="2"/>
            <w:vAlign w:val="bottom"/>
          </w:tcPr>
          <w:p w14:paraId="6507ACAD" w14:textId="77777777" w:rsidR="001C483A" w:rsidRPr="00FE7DE8" w:rsidRDefault="001C483A" w:rsidP="00FE7DE8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  <w:p w14:paraId="0F99B273" w14:textId="77777777" w:rsidR="001C483A" w:rsidRPr="00FE7DE8" w:rsidRDefault="001C483A" w:rsidP="00FE7DE8">
            <w:pPr>
              <w:rPr>
                <w:sz w:val="20"/>
                <w:szCs w:val="20"/>
                <w:lang w:val="pl-PL"/>
              </w:rPr>
            </w:pPr>
          </w:p>
          <w:p w14:paraId="165FACBD" w14:textId="77777777" w:rsidR="001C483A" w:rsidRPr="00FE7DE8" w:rsidRDefault="001C483A" w:rsidP="00FE7DE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6F7282A8" w14:textId="77777777" w:rsidR="001C483A" w:rsidRPr="00FE7DE8" w:rsidRDefault="001C483A" w:rsidP="00FE7DE8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170B697C" w14:textId="77777777" w:rsidR="001C483A" w:rsidRPr="00FE7DE8" w:rsidRDefault="001C483A" w:rsidP="00FE7DE8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483A" w:rsidRPr="00FE7DE8" w14:paraId="7C2225FB" w14:textId="77777777" w:rsidTr="00A55A2B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77072F92" w14:textId="77777777" w:rsidR="001C483A" w:rsidRPr="00FE7DE8" w:rsidRDefault="001C483A" w:rsidP="00A55A2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E7DE8">
              <w:rPr>
                <w:rFonts w:cstheme="minorHAnsi"/>
                <w:sz w:val="20"/>
                <w:szCs w:val="20"/>
                <w:lang w:val="pl-PL"/>
              </w:rPr>
              <w:t>Joanna Purzycka</w:t>
            </w:r>
          </w:p>
        </w:tc>
        <w:tc>
          <w:tcPr>
            <w:tcW w:w="2613" w:type="dxa"/>
            <w:gridSpan w:val="2"/>
            <w:vAlign w:val="bottom"/>
          </w:tcPr>
          <w:p w14:paraId="69B8EFBE" w14:textId="77777777" w:rsidR="001C483A" w:rsidRPr="00FE7DE8" w:rsidRDefault="001C483A" w:rsidP="00A55A2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E7DE8">
              <w:rPr>
                <w:rFonts w:cstheme="minorHAnsi"/>
                <w:sz w:val="20"/>
                <w:szCs w:val="20"/>
                <w:lang w:val="pl-PL"/>
              </w:rPr>
              <w:t>Tel.: +48 600 040 402</w:t>
            </w:r>
          </w:p>
        </w:tc>
        <w:tc>
          <w:tcPr>
            <w:tcW w:w="4066" w:type="dxa"/>
            <w:gridSpan w:val="2"/>
            <w:vAlign w:val="bottom"/>
          </w:tcPr>
          <w:p w14:paraId="76D24807" w14:textId="77777777" w:rsidR="001C483A" w:rsidRPr="00FE7DE8" w:rsidRDefault="004E38E5" w:rsidP="00A55A2B">
            <w:pPr>
              <w:pStyle w:val="PRbasic"/>
              <w:spacing w:line="240" w:lineRule="auto"/>
              <w:rPr>
                <w:sz w:val="20"/>
                <w:szCs w:val="20"/>
                <w:lang w:val="pl-PL"/>
              </w:rPr>
            </w:pPr>
            <w:hyperlink r:id="rId11" w:history="1">
              <w:r w:rsidR="001C483A" w:rsidRPr="00FE7DE8">
                <w:rPr>
                  <w:rStyle w:val="Hipercze"/>
                  <w:sz w:val="20"/>
                  <w:szCs w:val="20"/>
                  <w:lang w:val="pl-PL"/>
                </w:rPr>
                <w:t>joanna.purzycka@pl.nestle.com</w:t>
              </w:r>
            </w:hyperlink>
          </w:p>
        </w:tc>
      </w:tr>
    </w:tbl>
    <w:p w14:paraId="2AFB92F0" w14:textId="1FA7352E" w:rsidR="001C483A" w:rsidRPr="00FE7DE8" w:rsidRDefault="001C483A" w:rsidP="001C483A">
      <w:pPr>
        <w:tabs>
          <w:tab w:val="left" w:pos="1127"/>
        </w:tabs>
        <w:rPr>
          <w:rFonts w:ascii="Nestle Text TF Book" w:hAnsi="Nestle Text TF Book" w:cstheme="minorHAnsi"/>
          <w:sz w:val="22"/>
          <w:szCs w:val="22"/>
          <w:lang w:val="pl-PL"/>
        </w:rPr>
      </w:pPr>
    </w:p>
    <w:sectPr w:rsidR="001C483A" w:rsidRPr="00FE7DE8" w:rsidSect="00FE7DE8">
      <w:footerReference w:type="even" r:id="rId12"/>
      <w:footerReference w:type="default" r:id="rId13"/>
      <w:headerReference w:type="first" r:id="rId14"/>
      <w:pgSz w:w="11900" w:h="16840"/>
      <w:pgMar w:top="2269" w:right="851" w:bottom="993" w:left="2155" w:header="709" w:footer="3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61574" w14:textId="77777777" w:rsidR="004E38E5" w:rsidRDefault="004E38E5" w:rsidP="00E84FFA">
      <w:r>
        <w:separator/>
      </w:r>
    </w:p>
  </w:endnote>
  <w:endnote w:type="continuationSeparator" w:id="0">
    <w:p w14:paraId="11F76FBD" w14:textId="77777777" w:rsidR="004E38E5" w:rsidRDefault="004E38E5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stle-Text-Book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1CEAA35" w:rsidR="00E84FFA" w:rsidRPr="006403DD" w:rsidRDefault="003D1BB4" w:rsidP="007E36FF">
    <w:pPr>
      <w:pStyle w:val="Stopka"/>
      <w:ind w:firstLine="360"/>
      <w:rPr>
        <w:rFonts w:ascii="Arial" w:hAnsi="Arial" w:cs="Arial"/>
      </w:rPr>
    </w:pPr>
    <w:r w:rsidRPr="006403DD">
      <w:rPr>
        <w:rFonts w:ascii="Arial" w:hAnsi="Arial" w:cs="Arial"/>
      </w:rPr>
      <w:fldChar w:fldCharType="begin"/>
    </w:r>
    <w:r w:rsidRPr="006403DD">
      <w:rPr>
        <w:rFonts w:ascii="Arial" w:hAnsi="Arial" w:cs="Arial"/>
      </w:rPr>
      <w:instrText xml:space="preserve"> PAGE  \* Arabic  \* MERGEFORMAT </w:instrText>
    </w:r>
    <w:r w:rsidRPr="006403DD">
      <w:rPr>
        <w:rFonts w:ascii="Arial" w:hAnsi="Arial" w:cs="Arial"/>
      </w:rPr>
      <w:fldChar w:fldCharType="separate"/>
    </w:r>
    <w:r w:rsidR="0092006E" w:rsidRPr="006403DD">
      <w:rPr>
        <w:rFonts w:ascii="Arial" w:hAnsi="Arial" w:cs="Arial"/>
        <w:noProof/>
      </w:rPr>
      <w:t>3</w:t>
    </w:r>
    <w:r w:rsidRPr="006403DD">
      <w:rPr>
        <w:rFonts w:ascii="Arial" w:hAnsi="Arial" w:cs="Arial"/>
      </w:rPr>
      <w:fldChar w:fldCharType="end"/>
    </w:r>
    <w:r w:rsidRPr="006403DD">
      <w:rPr>
        <w:rFonts w:ascii="Arial" w:hAnsi="Arial" w:cs="Arial"/>
      </w:rPr>
      <w:t>/</w:t>
    </w:r>
    <w:r w:rsidR="00EF6338" w:rsidRPr="006403DD">
      <w:rPr>
        <w:rFonts w:ascii="Arial" w:hAnsi="Arial" w:cs="Arial"/>
      </w:rPr>
      <w:fldChar w:fldCharType="begin"/>
    </w:r>
    <w:r w:rsidR="00EF6338" w:rsidRPr="006403DD">
      <w:rPr>
        <w:rFonts w:ascii="Arial" w:hAnsi="Arial" w:cs="Arial"/>
      </w:rPr>
      <w:instrText xml:space="preserve"> NUMPAGES   \* MERGEFORMAT </w:instrText>
    </w:r>
    <w:r w:rsidR="00EF6338" w:rsidRPr="006403DD">
      <w:rPr>
        <w:rFonts w:ascii="Arial" w:hAnsi="Arial" w:cs="Arial"/>
      </w:rPr>
      <w:fldChar w:fldCharType="separate"/>
    </w:r>
    <w:r w:rsidR="0092006E" w:rsidRPr="006403DD">
      <w:rPr>
        <w:rFonts w:ascii="Arial" w:hAnsi="Arial" w:cs="Arial"/>
        <w:noProof/>
      </w:rPr>
      <w:t>3</w:t>
    </w:r>
    <w:r w:rsidR="00EF6338" w:rsidRPr="006403DD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F8BD" w14:textId="77777777" w:rsidR="004E38E5" w:rsidRDefault="004E38E5" w:rsidP="00E84FFA">
      <w:r>
        <w:separator/>
      </w:r>
    </w:p>
  </w:footnote>
  <w:footnote w:type="continuationSeparator" w:id="0">
    <w:p w14:paraId="5B8334CD" w14:textId="77777777" w:rsidR="004E38E5" w:rsidRDefault="004E38E5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C264F"/>
    <w:multiLevelType w:val="hybridMultilevel"/>
    <w:tmpl w:val="C7B01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55B1"/>
    <w:multiLevelType w:val="hybridMultilevel"/>
    <w:tmpl w:val="FDBCAC7E"/>
    <w:lvl w:ilvl="0" w:tplc="0BBC8828">
      <w:numFmt w:val="bullet"/>
      <w:lvlText w:val="-"/>
      <w:lvlJc w:val="left"/>
      <w:pPr>
        <w:ind w:left="720" w:hanging="360"/>
      </w:pPr>
      <w:rPr>
        <w:rFonts w:ascii="Nestle-Text-Book" w:eastAsiaTheme="minorHAnsi" w:hAnsi="Nestle-Text-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15A31"/>
    <w:multiLevelType w:val="hybridMultilevel"/>
    <w:tmpl w:val="3E2EE7CE"/>
    <w:lvl w:ilvl="0" w:tplc="CA989EC4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258F4"/>
    <w:multiLevelType w:val="hybridMultilevel"/>
    <w:tmpl w:val="5C5EF7C8"/>
    <w:lvl w:ilvl="0" w:tplc="8438F234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2E8D"/>
    <w:multiLevelType w:val="hybridMultilevel"/>
    <w:tmpl w:val="37BEB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76123"/>
    <w:multiLevelType w:val="hybridMultilevel"/>
    <w:tmpl w:val="8E32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77817"/>
    <w:multiLevelType w:val="hybridMultilevel"/>
    <w:tmpl w:val="9FBC7D10"/>
    <w:lvl w:ilvl="0" w:tplc="E2CEBBF0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C59DB"/>
    <w:multiLevelType w:val="hybridMultilevel"/>
    <w:tmpl w:val="CB24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6761A"/>
    <w:multiLevelType w:val="multilevel"/>
    <w:tmpl w:val="4D4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9A78EF"/>
    <w:multiLevelType w:val="multilevel"/>
    <w:tmpl w:val="5D70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37B9"/>
    <w:rsid w:val="00004D12"/>
    <w:rsid w:val="000053D5"/>
    <w:rsid w:val="00023B16"/>
    <w:rsid w:val="000245AF"/>
    <w:rsid w:val="000313E3"/>
    <w:rsid w:val="00035C65"/>
    <w:rsid w:val="000403F2"/>
    <w:rsid w:val="00041B4E"/>
    <w:rsid w:val="00042698"/>
    <w:rsid w:val="0004374F"/>
    <w:rsid w:val="000576A4"/>
    <w:rsid w:val="00057F66"/>
    <w:rsid w:val="00061C65"/>
    <w:rsid w:val="0006540D"/>
    <w:rsid w:val="00075615"/>
    <w:rsid w:val="000756FC"/>
    <w:rsid w:val="00080F1D"/>
    <w:rsid w:val="00081826"/>
    <w:rsid w:val="00082A86"/>
    <w:rsid w:val="00083C4E"/>
    <w:rsid w:val="000846E5"/>
    <w:rsid w:val="0009637A"/>
    <w:rsid w:val="000B7C8B"/>
    <w:rsid w:val="000C548F"/>
    <w:rsid w:val="000D4B00"/>
    <w:rsid w:val="000D7CF9"/>
    <w:rsid w:val="000E5095"/>
    <w:rsid w:val="000F0A7A"/>
    <w:rsid w:val="000F0B03"/>
    <w:rsid w:val="000F6043"/>
    <w:rsid w:val="000F607C"/>
    <w:rsid w:val="0010475E"/>
    <w:rsid w:val="00117B09"/>
    <w:rsid w:val="001200C3"/>
    <w:rsid w:val="001204B2"/>
    <w:rsid w:val="00120D99"/>
    <w:rsid w:val="0014427A"/>
    <w:rsid w:val="0014777D"/>
    <w:rsid w:val="00175DEC"/>
    <w:rsid w:val="00186801"/>
    <w:rsid w:val="001A4524"/>
    <w:rsid w:val="001B141F"/>
    <w:rsid w:val="001C483A"/>
    <w:rsid w:val="001D1540"/>
    <w:rsid w:val="001E15BF"/>
    <w:rsid w:val="001E2C2A"/>
    <w:rsid w:val="001E5901"/>
    <w:rsid w:val="001E7293"/>
    <w:rsid w:val="001F66EB"/>
    <w:rsid w:val="00216379"/>
    <w:rsid w:val="002166D6"/>
    <w:rsid w:val="002415DA"/>
    <w:rsid w:val="00246071"/>
    <w:rsid w:val="00256CAA"/>
    <w:rsid w:val="00256E8B"/>
    <w:rsid w:val="00264941"/>
    <w:rsid w:val="002739F6"/>
    <w:rsid w:val="00277D80"/>
    <w:rsid w:val="002836C1"/>
    <w:rsid w:val="00283AEF"/>
    <w:rsid w:val="00285C47"/>
    <w:rsid w:val="00291653"/>
    <w:rsid w:val="00293173"/>
    <w:rsid w:val="00294FBC"/>
    <w:rsid w:val="00295459"/>
    <w:rsid w:val="00295A57"/>
    <w:rsid w:val="00295C74"/>
    <w:rsid w:val="00296E99"/>
    <w:rsid w:val="00297A08"/>
    <w:rsid w:val="002A0471"/>
    <w:rsid w:val="002A7322"/>
    <w:rsid w:val="002B5AA7"/>
    <w:rsid w:val="002B629B"/>
    <w:rsid w:val="002C1353"/>
    <w:rsid w:val="002D2CA9"/>
    <w:rsid w:val="002D7A4A"/>
    <w:rsid w:val="002E0D72"/>
    <w:rsid w:val="002E49CB"/>
    <w:rsid w:val="002F0C67"/>
    <w:rsid w:val="002F6E3A"/>
    <w:rsid w:val="003169E3"/>
    <w:rsid w:val="003528A8"/>
    <w:rsid w:val="00352AAF"/>
    <w:rsid w:val="00371EFC"/>
    <w:rsid w:val="00375306"/>
    <w:rsid w:val="00377B79"/>
    <w:rsid w:val="00382616"/>
    <w:rsid w:val="003A53AC"/>
    <w:rsid w:val="003A578E"/>
    <w:rsid w:val="003B244E"/>
    <w:rsid w:val="003C0C85"/>
    <w:rsid w:val="003C1341"/>
    <w:rsid w:val="003C155B"/>
    <w:rsid w:val="003C6669"/>
    <w:rsid w:val="003D1BB4"/>
    <w:rsid w:val="003D5AB4"/>
    <w:rsid w:val="003F0590"/>
    <w:rsid w:val="00400D24"/>
    <w:rsid w:val="00400D27"/>
    <w:rsid w:val="004133D4"/>
    <w:rsid w:val="0041468F"/>
    <w:rsid w:val="0042110A"/>
    <w:rsid w:val="004235D7"/>
    <w:rsid w:val="00456880"/>
    <w:rsid w:val="00457189"/>
    <w:rsid w:val="004667E2"/>
    <w:rsid w:val="004719E4"/>
    <w:rsid w:val="00480BCC"/>
    <w:rsid w:val="00483175"/>
    <w:rsid w:val="00483D73"/>
    <w:rsid w:val="00484D01"/>
    <w:rsid w:val="004860B6"/>
    <w:rsid w:val="00495408"/>
    <w:rsid w:val="00497758"/>
    <w:rsid w:val="004A3CFC"/>
    <w:rsid w:val="004B34CB"/>
    <w:rsid w:val="004B701A"/>
    <w:rsid w:val="004E38E5"/>
    <w:rsid w:val="004E7CED"/>
    <w:rsid w:val="004F1B07"/>
    <w:rsid w:val="00504FB0"/>
    <w:rsid w:val="0050572D"/>
    <w:rsid w:val="00507EEB"/>
    <w:rsid w:val="00521714"/>
    <w:rsid w:val="00533CB0"/>
    <w:rsid w:val="00535E05"/>
    <w:rsid w:val="00537A90"/>
    <w:rsid w:val="00542C44"/>
    <w:rsid w:val="00544E52"/>
    <w:rsid w:val="005471F9"/>
    <w:rsid w:val="00555812"/>
    <w:rsid w:val="00555CB1"/>
    <w:rsid w:val="00570154"/>
    <w:rsid w:val="005746A6"/>
    <w:rsid w:val="00592D36"/>
    <w:rsid w:val="00597856"/>
    <w:rsid w:val="005A18DD"/>
    <w:rsid w:val="005A61F5"/>
    <w:rsid w:val="005D2142"/>
    <w:rsid w:val="005E1C63"/>
    <w:rsid w:val="005E3413"/>
    <w:rsid w:val="005F1841"/>
    <w:rsid w:val="006403DD"/>
    <w:rsid w:val="0064678F"/>
    <w:rsid w:val="0064687E"/>
    <w:rsid w:val="0065038D"/>
    <w:rsid w:val="0067114D"/>
    <w:rsid w:val="00675613"/>
    <w:rsid w:val="00676D46"/>
    <w:rsid w:val="00682DA6"/>
    <w:rsid w:val="00684C4F"/>
    <w:rsid w:val="006A2D17"/>
    <w:rsid w:val="006B3E34"/>
    <w:rsid w:val="006C482D"/>
    <w:rsid w:val="006E5016"/>
    <w:rsid w:val="006F3332"/>
    <w:rsid w:val="0070182F"/>
    <w:rsid w:val="00703892"/>
    <w:rsid w:val="00705DBF"/>
    <w:rsid w:val="00707D12"/>
    <w:rsid w:val="007128F7"/>
    <w:rsid w:val="007272F2"/>
    <w:rsid w:val="0073513F"/>
    <w:rsid w:val="00743FC2"/>
    <w:rsid w:val="0075157C"/>
    <w:rsid w:val="007537AE"/>
    <w:rsid w:val="007553B6"/>
    <w:rsid w:val="007572F4"/>
    <w:rsid w:val="0076548C"/>
    <w:rsid w:val="00775D21"/>
    <w:rsid w:val="0079010B"/>
    <w:rsid w:val="007924F2"/>
    <w:rsid w:val="007A11F4"/>
    <w:rsid w:val="007A34E0"/>
    <w:rsid w:val="007A4089"/>
    <w:rsid w:val="007B0EFA"/>
    <w:rsid w:val="007C2C5D"/>
    <w:rsid w:val="007C6D71"/>
    <w:rsid w:val="007C73C2"/>
    <w:rsid w:val="007D3B00"/>
    <w:rsid w:val="007E1394"/>
    <w:rsid w:val="007E36FF"/>
    <w:rsid w:val="007E7443"/>
    <w:rsid w:val="007F086B"/>
    <w:rsid w:val="008018B5"/>
    <w:rsid w:val="00802DFB"/>
    <w:rsid w:val="00805F51"/>
    <w:rsid w:val="008103A6"/>
    <w:rsid w:val="00813815"/>
    <w:rsid w:val="00823A71"/>
    <w:rsid w:val="008278B9"/>
    <w:rsid w:val="0083611C"/>
    <w:rsid w:val="00836562"/>
    <w:rsid w:val="00846869"/>
    <w:rsid w:val="00846AD5"/>
    <w:rsid w:val="008471AD"/>
    <w:rsid w:val="008540FA"/>
    <w:rsid w:val="0086245E"/>
    <w:rsid w:val="0086444F"/>
    <w:rsid w:val="00865C08"/>
    <w:rsid w:val="0087120B"/>
    <w:rsid w:val="00882EED"/>
    <w:rsid w:val="00897D16"/>
    <w:rsid w:val="008A0B1F"/>
    <w:rsid w:val="008A1C7B"/>
    <w:rsid w:val="008A51B6"/>
    <w:rsid w:val="008B6412"/>
    <w:rsid w:val="008C3646"/>
    <w:rsid w:val="008D1EAC"/>
    <w:rsid w:val="008E7F02"/>
    <w:rsid w:val="00905D26"/>
    <w:rsid w:val="00910011"/>
    <w:rsid w:val="00915D47"/>
    <w:rsid w:val="0092006E"/>
    <w:rsid w:val="00921527"/>
    <w:rsid w:val="009263D3"/>
    <w:rsid w:val="0092693C"/>
    <w:rsid w:val="00930BA4"/>
    <w:rsid w:val="009317C2"/>
    <w:rsid w:val="00937305"/>
    <w:rsid w:val="00941D6B"/>
    <w:rsid w:val="00956489"/>
    <w:rsid w:val="00966591"/>
    <w:rsid w:val="00973417"/>
    <w:rsid w:val="009742C4"/>
    <w:rsid w:val="0097598F"/>
    <w:rsid w:val="00986C74"/>
    <w:rsid w:val="009903A9"/>
    <w:rsid w:val="00992189"/>
    <w:rsid w:val="009A3590"/>
    <w:rsid w:val="009A3664"/>
    <w:rsid w:val="009B0932"/>
    <w:rsid w:val="009C67BB"/>
    <w:rsid w:val="009D0712"/>
    <w:rsid w:val="009E1D1C"/>
    <w:rsid w:val="009E460D"/>
    <w:rsid w:val="009F47E2"/>
    <w:rsid w:val="00A04F6C"/>
    <w:rsid w:val="00A06755"/>
    <w:rsid w:val="00A15A1F"/>
    <w:rsid w:val="00A2048D"/>
    <w:rsid w:val="00A3202F"/>
    <w:rsid w:val="00A4046C"/>
    <w:rsid w:val="00A421B2"/>
    <w:rsid w:val="00A4411A"/>
    <w:rsid w:val="00A51D64"/>
    <w:rsid w:val="00A80CD5"/>
    <w:rsid w:val="00A82014"/>
    <w:rsid w:val="00A90E4F"/>
    <w:rsid w:val="00A9526A"/>
    <w:rsid w:val="00AA1D4F"/>
    <w:rsid w:val="00AA69ED"/>
    <w:rsid w:val="00AC0002"/>
    <w:rsid w:val="00AC26E1"/>
    <w:rsid w:val="00AD1223"/>
    <w:rsid w:val="00AE7315"/>
    <w:rsid w:val="00AF3AC2"/>
    <w:rsid w:val="00B026A4"/>
    <w:rsid w:val="00B07077"/>
    <w:rsid w:val="00B10F91"/>
    <w:rsid w:val="00B146CA"/>
    <w:rsid w:val="00B471E4"/>
    <w:rsid w:val="00B612C9"/>
    <w:rsid w:val="00B668F4"/>
    <w:rsid w:val="00B81D68"/>
    <w:rsid w:val="00B85D81"/>
    <w:rsid w:val="00B93D8E"/>
    <w:rsid w:val="00B944A6"/>
    <w:rsid w:val="00B94868"/>
    <w:rsid w:val="00BA2A59"/>
    <w:rsid w:val="00BA6653"/>
    <w:rsid w:val="00BB71C5"/>
    <w:rsid w:val="00BB7389"/>
    <w:rsid w:val="00BE5B01"/>
    <w:rsid w:val="00BF31FB"/>
    <w:rsid w:val="00C00335"/>
    <w:rsid w:val="00C04F1D"/>
    <w:rsid w:val="00C06D2E"/>
    <w:rsid w:val="00C12EB9"/>
    <w:rsid w:val="00C14F02"/>
    <w:rsid w:val="00C240CC"/>
    <w:rsid w:val="00C25DDD"/>
    <w:rsid w:val="00C2626A"/>
    <w:rsid w:val="00C31687"/>
    <w:rsid w:val="00C3194C"/>
    <w:rsid w:val="00C62F9C"/>
    <w:rsid w:val="00C634EB"/>
    <w:rsid w:val="00C7266B"/>
    <w:rsid w:val="00C76213"/>
    <w:rsid w:val="00CA5BE1"/>
    <w:rsid w:val="00CB3DD0"/>
    <w:rsid w:val="00CC2627"/>
    <w:rsid w:val="00CC47B2"/>
    <w:rsid w:val="00CC5694"/>
    <w:rsid w:val="00CC5A80"/>
    <w:rsid w:val="00CD0108"/>
    <w:rsid w:val="00CD4BA9"/>
    <w:rsid w:val="00CD6AA8"/>
    <w:rsid w:val="00CE1B03"/>
    <w:rsid w:val="00D13E50"/>
    <w:rsid w:val="00D20954"/>
    <w:rsid w:val="00D2100B"/>
    <w:rsid w:val="00D221FB"/>
    <w:rsid w:val="00D23917"/>
    <w:rsid w:val="00D33C81"/>
    <w:rsid w:val="00D3687A"/>
    <w:rsid w:val="00D4591A"/>
    <w:rsid w:val="00D47A74"/>
    <w:rsid w:val="00D54546"/>
    <w:rsid w:val="00D627AA"/>
    <w:rsid w:val="00D920A0"/>
    <w:rsid w:val="00DA1E6C"/>
    <w:rsid w:val="00DC4BDA"/>
    <w:rsid w:val="00DC5EE1"/>
    <w:rsid w:val="00DD19F9"/>
    <w:rsid w:val="00DE003C"/>
    <w:rsid w:val="00DE3B09"/>
    <w:rsid w:val="00DF3964"/>
    <w:rsid w:val="00E06818"/>
    <w:rsid w:val="00E11BF1"/>
    <w:rsid w:val="00E23162"/>
    <w:rsid w:val="00E32BD0"/>
    <w:rsid w:val="00E429B0"/>
    <w:rsid w:val="00E44884"/>
    <w:rsid w:val="00E46374"/>
    <w:rsid w:val="00E5082F"/>
    <w:rsid w:val="00E56452"/>
    <w:rsid w:val="00E704EF"/>
    <w:rsid w:val="00E84FFA"/>
    <w:rsid w:val="00E9048D"/>
    <w:rsid w:val="00E90AE8"/>
    <w:rsid w:val="00E90D15"/>
    <w:rsid w:val="00E96189"/>
    <w:rsid w:val="00E96B10"/>
    <w:rsid w:val="00E97CB0"/>
    <w:rsid w:val="00EA44C6"/>
    <w:rsid w:val="00EA4854"/>
    <w:rsid w:val="00EA528A"/>
    <w:rsid w:val="00EA5608"/>
    <w:rsid w:val="00EB0D41"/>
    <w:rsid w:val="00EB15EC"/>
    <w:rsid w:val="00EC6B02"/>
    <w:rsid w:val="00ED0CF3"/>
    <w:rsid w:val="00ED2D9D"/>
    <w:rsid w:val="00ED36BE"/>
    <w:rsid w:val="00ED6FA2"/>
    <w:rsid w:val="00EE7D84"/>
    <w:rsid w:val="00EF6338"/>
    <w:rsid w:val="00F06D0B"/>
    <w:rsid w:val="00F07AE3"/>
    <w:rsid w:val="00F27201"/>
    <w:rsid w:val="00F31D3B"/>
    <w:rsid w:val="00F34F44"/>
    <w:rsid w:val="00F35FCD"/>
    <w:rsid w:val="00F36358"/>
    <w:rsid w:val="00F43741"/>
    <w:rsid w:val="00F56A00"/>
    <w:rsid w:val="00F612A0"/>
    <w:rsid w:val="00F665AA"/>
    <w:rsid w:val="00F835B6"/>
    <w:rsid w:val="00FA4941"/>
    <w:rsid w:val="00FB059A"/>
    <w:rsid w:val="00FC6B6D"/>
    <w:rsid w:val="00FE7DE8"/>
    <w:rsid w:val="00FF468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B701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pl-PL" w:eastAsia="pl-PL" w:bidi="b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2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2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AC2"/>
    <w:pPr>
      <w:ind w:left="720"/>
      <w:contextualSpacing/>
    </w:pPr>
    <w:rPr>
      <w:lang w:val="en-GB"/>
    </w:rPr>
  </w:style>
  <w:style w:type="character" w:customStyle="1" w:styleId="jlqj4b">
    <w:name w:val="jlqj4b"/>
    <w:basedOn w:val="Domylnaczcionkaakapitu"/>
    <w:rsid w:val="00AF3AC2"/>
  </w:style>
  <w:style w:type="paragraph" w:styleId="Poprawka">
    <w:name w:val="Revision"/>
    <w:hidden/>
    <w:uiPriority w:val="99"/>
    <w:semiHidden/>
    <w:rsid w:val="002739F6"/>
  </w:style>
  <w:style w:type="character" w:styleId="UyteHipercze">
    <w:name w:val="FollowedHyperlink"/>
    <w:basedOn w:val="Domylnaczcionkaakapitu"/>
    <w:uiPriority w:val="99"/>
    <w:semiHidden/>
    <w:unhideWhenUsed/>
    <w:rsid w:val="001F66E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A86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4B701A"/>
    <w:rPr>
      <w:rFonts w:ascii="Times New Roman" w:eastAsia="Times New Roman" w:hAnsi="Times New Roman" w:cs="Times New Roman"/>
      <w:b/>
      <w:bCs/>
      <w:lang w:val="pl-PL" w:eastAsia="pl-PL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a.purzycka@pl.nestl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1B3F473B504E82B920188FA87FF6" ma:contentTypeVersion="12" ma:contentTypeDescription="Create a new document." ma:contentTypeScope="" ma:versionID="ae57bffd4a1bfe4ab13cbf950d139c1a">
  <xsd:schema xmlns:xsd="http://www.w3.org/2001/XMLSchema" xmlns:xs="http://www.w3.org/2001/XMLSchema" xmlns:p="http://schemas.microsoft.com/office/2006/metadata/properties" xmlns:ns3="e8551de3-b2b0-45bb-9ce2-3b69155dea27" xmlns:ns4="0d9def71-f945-454f-ba2f-a1747142bb86" targetNamespace="http://schemas.microsoft.com/office/2006/metadata/properties" ma:root="true" ma:fieldsID="f77ef66964df4e9dfb36b4f0494314cd" ns3:_="" ns4:_="">
    <xsd:import namespace="e8551de3-b2b0-45bb-9ce2-3b69155dea27"/>
    <xsd:import namespace="0d9def71-f945-454f-ba2f-a1747142b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51de3-b2b0-45bb-9ce2-3b69155de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ef71-f945-454f-ba2f-a1747142b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2D838B-7688-44FD-9E72-7BF006003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51de3-b2b0-45bb-9ce2-3b69155dea27"/>
    <ds:schemaRef ds:uri="0d9def71-f945-454f-ba2f-a1747142b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39E0E-9359-4157-B7A2-97BBE5F7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5943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Purzycka,Joanna,WARSZAWA,Marketing &amp; CCSD</cp:lastModifiedBy>
  <cp:revision>3</cp:revision>
  <dcterms:created xsi:type="dcterms:W3CDTF">2021-06-29T08:21:00Z</dcterms:created>
  <dcterms:modified xsi:type="dcterms:W3CDTF">2021-06-29T08:22:00Z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0x010100CCAE1B3F473B504E82B920188FA87FF6</vt:lpwstr>
  </property>
</Properties>
</file>