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B94B7" w14:textId="77777777" w:rsidR="00C41190" w:rsidRPr="00F97C2A" w:rsidRDefault="00C41190" w:rsidP="00C41190">
      <w:pPr>
        <w:pStyle w:val="PRtitle"/>
        <w:rPr>
          <w:rFonts w:cs="Arial"/>
          <w:lang w:val="pl-PL"/>
        </w:rPr>
      </w:pPr>
      <w:bookmarkStart w:id="0" w:name="_Hlk66788547"/>
      <w:r w:rsidRPr="00F97C2A">
        <w:rPr>
          <w:rFonts w:cs="Arial"/>
          <w:lang w:val="pl-PL"/>
        </w:rPr>
        <w:t>Informacja prasowa</w:t>
      </w:r>
    </w:p>
    <w:p w14:paraId="5B74FDA8" w14:textId="5B9AC1D2" w:rsidR="00C41190" w:rsidRPr="00F97C2A" w:rsidRDefault="00C41190" w:rsidP="00C41190">
      <w:pPr>
        <w:pStyle w:val="PRtextwhite"/>
        <w:tabs>
          <w:tab w:val="right" w:pos="8789"/>
        </w:tabs>
        <w:rPr>
          <w:rFonts w:cs="Arial"/>
          <w:lang w:val="pl-PL"/>
        </w:rPr>
      </w:pPr>
      <w:r w:rsidRPr="00F97C2A">
        <w:rPr>
          <w:rFonts w:cs="Arial"/>
          <w:lang w:val="pl-PL"/>
        </w:rPr>
        <w:t xml:space="preserve">Warszawa, </w:t>
      </w:r>
      <w:r w:rsidR="00047F8F">
        <w:rPr>
          <w:rFonts w:cs="Arial"/>
          <w:lang w:val="pl-PL"/>
        </w:rPr>
        <w:t>28 czerwca</w:t>
      </w:r>
      <w:r w:rsidRPr="00F97C2A">
        <w:rPr>
          <w:rFonts w:cs="Arial"/>
          <w:lang w:val="pl-PL"/>
        </w:rPr>
        <w:t xml:space="preserve"> 2021</w:t>
      </w:r>
    </w:p>
    <w:p w14:paraId="3233F351" w14:textId="77777777" w:rsidR="00C41190" w:rsidRPr="00F97C2A" w:rsidRDefault="00C41190" w:rsidP="00C41190">
      <w:pPr>
        <w:pStyle w:val="PRtextwhite"/>
        <w:tabs>
          <w:tab w:val="right" w:pos="8789"/>
        </w:tabs>
        <w:rPr>
          <w:rFonts w:cs="Arial"/>
          <w:lang w:val="pl-PL"/>
        </w:rPr>
      </w:pPr>
      <w:r w:rsidRPr="00F97C2A">
        <w:rPr>
          <w:rFonts w:cs="Arial"/>
          <w:lang w:val="pl-PL"/>
        </w:rPr>
        <w:tab/>
      </w:r>
    </w:p>
    <w:p w14:paraId="0E0A49BD" w14:textId="77777777" w:rsidR="00C41190" w:rsidRPr="00F97C2A" w:rsidRDefault="00C41190" w:rsidP="00C41190">
      <w:pPr>
        <w:jc w:val="center"/>
        <w:rPr>
          <w:rFonts w:ascii="Nestle Text TF Book" w:hAnsi="Nestle Text TF Book"/>
          <w:b/>
          <w:bCs/>
          <w:sz w:val="28"/>
          <w:szCs w:val="28"/>
          <w:lang w:val="pl-PL"/>
        </w:rPr>
      </w:pPr>
    </w:p>
    <w:p w14:paraId="1383D101" w14:textId="42F5C3EB" w:rsidR="00047F8F" w:rsidRDefault="00047F8F" w:rsidP="00047F8F">
      <w:pPr>
        <w:rPr>
          <w:rFonts w:ascii="Nestle Text TF Book" w:hAnsi="Nestle Text TF Book"/>
          <w:b/>
          <w:bCs/>
          <w:sz w:val="32"/>
          <w:szCs w:val="32"/>
          <w:lang w:val="pl-PL"/>
        </w:rPr>
      </w:pPr>
      <w:r w:rsidRPr="00047F8F">
        <w:rPr>
          <w:rFonts w:ascii="Nestle Text TF Book" w:hAnsi="Nestle Text TF Book"/>
          <w:b/>
          <w:bCs/>
          <w:sz w:val="32"/>
          <w:szCs w:val="32"/>
          <w:lang w:val="pl-PL"/>
        </w:rPr>
        <w:t>Od ochrony do odnowy lasów. Nestlé wdraża nową strategię i zwiększa wykorzystanie monitoringu satelitarnego</w:t>
      </w:r>
    </w:p>
    <w:p w14:paraId="6969DCD2" w14:textId="77777777" w:rsidR="00047F8F" w:rsidRDefault="00047F8F" w:rsidP="00047F8F">
      <w:pPr>
        <w:rPr>
          <w:rFonts w:ascii="Nestle Text TF Book" w:hAnsi="Nestle Text TF Book"/>
          <w:b/>
          <w:bCs/>
          <w:sz w:val="32"/>
          <w:szCs w:val="32"/>
          <w:lang w:val="pl-PL"/>
        </w:rPr>
      </w:pPr>
    </w:p>
    <w:p w14:paraId="04752DBB" w14:textId="0E78BCB3" w:rsidR="00047F8F" w:rsidRPr="00047F8F" w:rsidRDefault="00047F8F" w:rsidP="00047F8F">
      <w:pPr>
        <w:jc w:val="both"/>
        <w:rPr>
          <w:rFonts w:ascii="Nestle Text TF Book" w:hAnsi="Nestle Text TF Book" w:cstheme="minorHAnsi"/>
          <w:b/>
          <w:bCs/>
          <w:sz w:val="22"/>
          <w:szCs w:val="22"/>
          <w:lang w:val="pl-PL"/>
        </w:rPr>
      </w:pPr>
      <w:r w:rsidRPr="00047F8F">
        <w:rPr>
          <w:rFonts w:ascii="Nestle Text TF Book" w:hAnsi="Nestle Text TF Book" w:cstheme="minorHAnsi"/>
          <w:b/>
          <w:bCs/>
          <w:sz w:val="22"/>
          <w:szCs w:val="22"/>
          <w:lang w:val="pl-PL"/>
        </w:rPr>
        <w:t>Nestlé ogłosiło, że w ramach swoich wysiłków zmierzających do osiągnięcia zerowej emisji netto do 2050 r., wykroczy poza ochronę lasów – na rzecz ich odbudowy i</w:t>
      </w:r>
      <w:r>
        <w:rPr>
          <w:rFonts w:ascii="Nestle Text TF Book" w:hAnsi="Nestle Text TF Book" w:cstheme="minorHAnsi"/>
          <w:b/>
          <w:bCs/>
          <w:sz w:val="22"/>
          <w:szCs w:val="22"/>
          <w:lang w:val="pl-PL"/>
        </w:rPr>
        <w:t> </w:t>
      </w:r>
      <w:r w:rsidRPr="00047F8F">
        <w:rPr>
          <w:rFonts w:ascii="Nestle Text TF Book" w:hAnsi="Nestle Text TF Book" w:cstheme="minorHAnsi"/>
          <w:b/>
          <w:bCs/>
          <w:sz w:val="22"/>
          <w:szCs w:val="22"/>
          <w:lang w:val="pl-PL"/>
        </w:rPr>
        <w:t>pozytywnego wpływu na ich dalszy rozwój. Dzięki nowemu podejściu, firma będzie dalej wspierać zrównoważone źródła utrzymania i poszanowanie praw człowieka.</w:t>
      </w:r>
    </w:p>
    <w:p w14:paraId="1EE6DDE5" w14:textId="77777777" w:rsidR="00047F8F" w:rsidRDefault="00047F8F" w:rsidP="00047F8F">
      <w:pPr>
        <w:jc w:val="both"/>
        <w:rPr>
          <w:rFonts w:ascii="Nestle Text TF Book" w:hAnsi="Nestle Text TF Book" w:cstheme="minorHAnsi"/>
          <w:sz w:val="22"/>
          <w:szCs w:val="22"/>
          <w:lang w:val="pl-PL"/>
        </w:rPr>
      </w:pPr>
    </w:p>
    <w:p w14:paraId="1E6816C2" w14:textId="13760C73" w:rsidR="00047F8F" w:rsidRPr="00047F8F" w:rsidRDefault="00047F8F" w:rsidP="00047F8F">
      <w:pPr>
        <w:jc w:val="both"/>
        <w:rPr>
          <w:rFonts w:ascii="Nestle Text TF Book" w:hAnsi="Nestle Text TF Book" w:cstheme="minorHAnsi"/>
          <w:sz w:val="22"/>
          <w:szCs w:val="22"/>
          <w:lang w:val="pl-PL"/>
        </w:rPr>
      </w:pPr>
      <w:r w:rsidRPr="00047F8F">
        <w:rPr>
          <w:rFonts w:ascii="Nestle Text TF Book" w:hAnsi="Nestle Text TF Book" w:cstheme="minorHAnsi"/>
          <w:sz w:val="22"/>
          <w:szCs w:val="22"/>
          <w:lang w:val="pl-PL"/>
        </w:rPr>
        <w:t>Działania będą realizowane w oparciu o doświadczenia Nestlé z ostatnich dziesięciu lat, podczas których firma podejmowała kroki mające na celu powstrzymanie wylesiania przy kluczowych surowcach obarczonych takim ryzykiem. W rzeczywistości 90% tych kluczowych składników – olej palmowy, cukier, soja, mięso, a także masa celulozowa i</w:t>
      </w:r>
      <w:r>
        <w:rPr>
          <w:rFonts w:ascii="Nestle Text TF Book" w:hAnsi="Nestle Text TF Book" w:cstheme="minorHAnsi"/>
          <w:sz w:val="22"/>
          <w:szCs w:val="22"/>
          <w:lang w:val="pl-PL"/>
        </w:rPr>
        <w:t> </w:t>
      </w:r>
      <w:r w:rsidRPr="00047F8F">
        <w:rPr>
          <w:rFonts w:ascii="Nestle Text TF Book" w:hAnsi="Nestle Text TF Book" w:cstheme="minorHAnsi"/>
          <w:sz w:val="22"/>
          <w:szCs w:val="22"/>
          <w:lang w:val="pl-PL"/>
        </w:rPr>
        <w:t>papier – zostało uznanych za wolne od wylesiania w grudniu 2020 roku. Wynik ten mógł zostać osiągnięty dzięki wykorzystaniu wielu narzędzi: mapowania łańcucha dostaw, certyfikacji, weryfikacji na miejscu oraz usług monitoringu satelitarnego Starling czy Global Forest Watch. Ponadto firma współpracowała w terenie z rolnikami, lokalnymi społecznościami i dostawcami.</w:t>
      </w:r>
    </w:p>
    <w:p w14:paraId="1B927E0B" w14:textId="77777777" w:rsidR="00047F8F" w:rsidRDefault="00047F8F" w:rsidP="00047F8F">
      <w:pPr>
        <w:jc w:val="both"/>
        <w:rPr>
          <w:rFonts w:ascii="Nestle Text TF Book" w:hAnsi="Nestle Text TF Book" w:cstheme="minorHAnsi"/>
          <w:sz w:val="22"/>
          <w:szCs w:val="22"/>
          <w:lang w:val="pl-PL"/>
        </w:rPr>
      </w:pPr>
    </w:p>
    <w:p w14:paraId="1A3DD051" w14:textId="01CF65FE" w:rsidR="00047F8F" w:rsidRPr="00047F8F" w:rsidRDefault="00047F8F" w:rsidP="00047F8F">
      <w:pPr>
        <w:jc w:val="both"/>
        <w:rPr>
          <w:rFonts w:ascii="Nestle Text TF Book" w:hAnsi="Nestle Text TF Book" w:cstheme="minorHAnsi"/>
          <w:sz w:val="22"/>
          <w:szCs w:val="22"/>
          <w:lang w:val="pl-PL"/>
        </w:rPr>
      </w:pPr>
      <w:r w:rsidRPr="00047F8F">
        <w:rPr>
          <w:rFonts w:ascii="Nestle Text TF Book" w:hAnsi="Nestle Text TF Book" w:cstheme="minorHAnsi"/>
          <w:sz w:val="22"/>
          <w:szCs w:val="22"/>
          <w:lang w:val="pl-PL"/>
        </w:rPr>
        <w:t xml:space="preserve">„Aby sprostać globalnemu zapotrzebowaniu na żywność w 2050 roku, produkcja rolna będzie musiała wzrosnąć o połowę w stosunku do poziomu z roku 2013” – mówi </w:t>
      </w:r>
      <w:proofErr w:type="spellStart"/>
      <w:r w:rsidRPr="00047F8F">
        <w:rPr>
          <w:rFonts w:ascii="Nestle Text TF Book" w:hAnsi="Nestle Text TF Book" w:cstheme="minorHAnsi"/>
          <w:b/>
          <w:bCs/>
          <w:sz w:val="22"/>
          <w:szCs w:val="22"/>
          <w:lang w:val="pl-PL"/>
        </w:rPr>
        <w:t>Magdi</w:t>
      </w:r>
      <w:proofErr w:type="spellEnd"/>
      <w:r w:rsidRPr="00047F8F">
        <w:rPr>
          <w:rFonts w:ascii="Nestle Text TF Book" w:hAnsi="Nestle Text TF Book" w:cstheme="minorHAnsi"/>
          <w:b/>
          <w:bCs/>
          <w:sz w:val="22"/>
          <w:szCs w:val="22"/>
          <w:lang w:val="pl-PL"/>
        </w:rPr>
        <w:t xml:space="preserve"> </w:t>
      </w:r>
      <w:proofErr w:type="spellStart"/>
      <w:r w:rsidRPr="00047F8F">
        <w:rPr>
          <w:rFonts w:ascii="Nestle Text TF Book" w:hAnsi="Nestle Text TF Book" w:cstheme="minorHAnsi"/>
          <w:b/>
          <w:bCs/>
          <w:sz w:val="22"/>
          <w:szCs w:val="22"/>
          <w:lang w:val="pl-PL"/>
        </w:rPr>
        <w:t>Batato</w:t>
      </w:r>
      <w:proofErr w:type="spellEnd"/>
      <w:r w:rsidRPr="00047F8F">
        <w:rPr>
          <w:rFonts w:ascii="Nestle Text TF Book" w:hAnsi="Nestle Text TF Book" w:cstheme="minorHAnsi"/>
          <w:b/>
          <w:bCs/>
          <w:sz w:val="22"/>
          <w:szCs w:val="22"/>
          <w:lang w:val="pl-PL"/>
        </w:rPr>
        <w:t>, Wiceprezes i Dyrektor ds. Operacyjnych w Nestlé</w:t>
      </w:r>
      <w:r w:rsidRPr="00047F8F">
        <w:rPr>
          <w:rFonts w:ascii="Nestle Text TF Book" w:hAnsi="Nestle Text TF Book" w:cstheme="minorHAnsi"/>
          <w:sz w:val="22"/>
          <w:szCs w:val="22"/>
          <w:lang w:val="pl-PL"/>
        </w:rPr>
        <w:t>. „Nigdy wcześniej ochrona ekosystemów i odnowa lasów dla przyszłych pokoleń nie były tak ważne, jak podczas stawiania czoła temu wyzwaniu”. Dodaje ponadto, że realizowana strategia na rzecz lasów jest kluczowa dla regeneracji systemów wodnych, poprawy kondycji gleby oraz</w:t>
      </w:r>
      <w:r>
        <w:rPr>
          <w:rFonts w:ascii="Nestle Text TF Book" w:hAnsi="Nestle Text TF Book" w:cstheme="minorHAnsi"/>
          <w:sz w:val="22"/>
          <w:szCs w:val="22"/>
          <w:lang w:val="pl-PL"/>
        </w:rPr>
        <w:t> </w:t>
      </w:r>
      <w:r w:rsidRPr="00047F8F">
        <w:rPr>
          <w:rFonts w:ascii="Nestle Text TF Book" w:hAnsi="Nestle Text TF Book" w:cstheme="minorHAnsi"/>
          <w:sz w:val="22"/>
          <w:szCs w:val="22"/>
          <w:lang w:val="pl-PL"/>
        </w:rPr>
        <w:t>składowania dwutlenku węgla.</w:t>
      </w:r>
    </w:p>
    <w:p w14:paraId="6330ED1D" w14:textId="77777777" w:rsidR="00047F8F" w:rsidRDefault="00047F8F" w:rsidP="00047F8F">
      <w:pPr>
        <w:jc w:val="both"/>
        <w:rPr>
          <w:rFonts w:ascii="Nestle Text TF Book" w:hAnsi="Nestle Text TF Book" w:cstheme="minorHAnsi"/>
          <w:sz w:val="22"/>
          <w:szCs w:val="22"/>
          <w:lang w:val="pl-PL"/>
        </w:rPr>
      </w:pPr>
    </w:p>
    <w:p w14:paraId="506D83F9" w14:textId="48A87209" w:rsidR="00047F8F" w:rsidRPr="00047F8F" w:rsidRDefault="00047F8F" w:rsidP="00047F8F">
      <w:pPr>
        <w:jc w:val="both"/>
        <w:rPr>
          <w:rFonts w:ascii="Nestle Text TF Book" w:hAnsi="Nestle Text TF Book" w:cstheme="minorHAnsi"/>
          <w:sz w:val="22"/>
          <w:szCs w:val="22"/>
          <w:lang w:val="pl-PL"/>
        </w:rPr>
      </w:pPr>
      <w:r w:rsidRPr="00047F8F">
        <w:rPr>
          <w:rFonts w:ascii="Nestle Text TF Book" w:hAnsi="Nestle Text TF Book" w:cstheme="minorHAnsi"/>
          <w:sz w:val="22"/>
          <w:szCs w:val="22"/>
          <w:lang w:val="pl-PL"/>
        </w:rPr>
        <w:t>Realizując strategię pozytywnego oddziaływania na lasy, Nestlé przyspieszy również prace nad całkowitym wyeliminowaniem wylesiania w swoich łańcuchach dostaw oleju palmowego, cukru, soi, mięsa, a także celulozy i papieru do 2022 roku. Do roku 2025 w</w:t>
      </w:r>
      <w:r>
        <w:rPr>
          <w:rFonts w:ascii="Nestle Text TF Book" w:hAnsi="Nestle Text TF Book" w:cstheme="minorHAnsi"/>
          <w:sz w:val="22"/>
          <w:szCs w:val="22"/>
          <w:lang w:val="pl-PL"/>
        </w:rPr>
        <w:t> </w:t>
      </w:r>
      <w:r w:rsidRPr="00047F8F">
        <w:rPr>
          <w:rFonts w:ascii="Nestle Text TF Book" w:hAnsi="Nestle Text TF Book" w:cstheme="minorHAnsi"/>
          <w:sz w:val="22"/>
          <w:szCs w:val="22"/>
          <w:lang w:val="pl-PL"/>
        </w:rPr>
        <w:t>planach jest również osiągnięcie tego samego dla łańcucha dostaw kawy i kakao.</w:t>
      </w:r>
    </w:p>
    <w:p w14:paraId="5411F20D" w14:textId="77777777" w:rsidR="00047F8F" w:rsidRDefault="00047F8F" w:rsidP="00047F8F">
      <w:pPr>
        <w:jc w:val="both"/>
        <w:rPr>
          <w:rFonts w:ascii="Nestle Text TF Book" w:hAnsi="Nestle Text TF Book" w:cstheme="minorHAnsi"/>
          <w:sz w:val="22"/>
          <w:szCs w:val="22"/>
          <w:lang w:val="pl-PL"/>
        </w:rPr>
      </w:pPr>
    </w:p>
    <w:p w14:paraId="146CCB6A" w14:textId="78173402" w:rsidR="00047F8F" w:rsidRPr="00047F8F" w:rsidRDefault="00047F8F" w:rsidP="00047F8F">
      <w:pPr>
        <w:jc w:val="both"/>
        <w:rPr>
          <w:rFonts w:ascii="Nestle Text TF Book" w:hAnsi="Nestle Text TF Book" w:cstheme="minorHAnsi"/>
          <w:sz w:val="22"/>
          <w:szCs w:val="22"/>
          <w:lang w:val="pl-PL"/>
        </w:rPr>
      </w:pPr>
      <w:r w:rsidRPr="00047F8F">
        <w:rPr>
          <w:rFonts w:ascii="Nestle Text TF Book" w:hAnsi="Nestle Text TF Book" w:cstheme="minorHAnsi"/>
          <w:sz w:val="22"/>
          <w:szCs w:val="22"/>
          <w:lang w:val="pl-PL"/>
        </w:rPr>
        <w:t xml:space="preserve">„Zastosowanie obrazowania satelitarnego jest dla nas pomocne w czasie realizacji naszej misji, której celem jest powstrzymanie wycinki lasów” – mówi Laurent </w:t>
      </w:r>
      <w:proofErr w:type="spellStart"/>
      <w:r w:rsidRPr="00047F8F">
        <w:rPr>
          <w:rFonts w:ascii="Nestle Text TF Book" w:hAnsi="Nestle Text TF Book" w:cstheme="minorHAnsi"/>
          <w:sz w:val="22"/>
          <w:szCs w:val="22"/>
          <w:lang w:val="pl-PL"/>
        </w:rPr>
        <w:t>Freixe</w:t>
      </w:r>
      <w:proofErr w:type="spellEnd"/>
      <w:r w:rsidRPr="00047F8F">
        <w:rPr>
          <w:rFonts w:ascii="Nestle Text TF Book" w:hAnsi="Nestle Text TF Book" w:cstheme="minorHAnsi"/>
          <w:sz w:val="22"/>
          <w:szCs w:val="22"/>
          <w:lang w:val="pl-PL"/>
        </w:rPr>
        <w:t>, Wiceprezes Nestlé na Region Ameryki Północnej i Południowej. „Rozszerzamy obecnie zastosowanie tej technologii, aby dodatkowo monitorować pochodzenie kawy i kakao – dwóch istotnych składników niezbędnych do produkcji naszych popularnych produktów”. Korzystając z usług satelitarnych, Nestlé przeprowadzi ocenę ryzyka w</w:t>
      </w:r>
      <w:r>
        <w:rPr>
          <w:rFonts w:ascii="Nestle Text TF Book" w:hAnsi="Nestle Text TF Book" w:cstheme="minorHAnsi"/>
          <w:sz w:val="22"/>
          <w:szCs w:val="22"/>
          <w:lang w:val="pl-PL"/>
        </w:rPr>
        <w:t> </w:t>
      </w:r>
      <w:r w:rsidRPr="00047F8F">
        <w:rPr>
          <w:rFonts w:ascii="Nestle Text TF Book" w:hAnsi="Nestle Text TF Book" w:cstheme="minorHAnsi"/>
          <w:sz w:val="22"/>
          <w:szCs w:val="22"/>
          <w:lang w:val="pl-PL"/>
        </w:rPr>
        <w:t xml:space="preserve">regionach, z których pochodzą określone składniki, rozpoczynając od obu Ameryk, </w:t>
      </w:r>
      <w:r w:rsidRPr="00047F8F">
        <w:rPr>
          <w:rFonts w:ascii="Nestle Text TF Book" w:hAnsi="Nestle Text TF Book" w:cstheme="minorHAnsi"/>
          <w:sz w:val="22"/>
          <w:szCs w:val="22"/>
          <w:lang w:val="pl-PL"/>
        </w:rPr>
        <w:lastRenderedPageBreak/>
        <w:t>a</w:t>
      </w:r>
      <w:r>
        <w:rPr>
          <w:rFonts w:ascii="Nestle Text TF Book" w:hAnsi="Nestle Text TF Book" w:cstheme="minorHAnsi"/>
          <w:sz w:val="22"/>
          <w:szCs w:val="22"/>
          <w:lang w:val="pl-PL"/>
        </w:rPr>
        <w:t> </w:t>
      </w:r>
      <w:r w:rsidRPr="00047F8F">
        <w:rPr>
          <w:rFonts w:ascii="Nestle Text TF Book" w:hAnsi="Nestle Text TF Book" w:cstheme="minorHAnsi"/>
          <w:sz w:val="22"/>
          <w:szCs w:val="22"/>
          <w:lang w:val="pl-PL"/>
        </w:rPr>
        <w:t>następnie rozszerzając działania na cały świat. Pomoże to firmie podjąć szybkie działania w zakresie zrównoważonego pozyskiwania surowców.</w:t>
      </w:r>
    </w:p>
    <w:p w14:paraId="7B52EDCB" w14:textId="77777777" w:rsidR="00047F8F" w:rsidRDefault="00047F8F" w:rsidP="00047F8F">
      <w:pPr>
        <w:jc w:val="both"/>
        <w:rPr>
          <w:rFonts w:ascii="Nestle Text TF Book" w:hAnsi="Nestle Text TF Book" w:cstheme="minorHAnsi"/>
          <w:sz w:val="22"/>
          <w:szCs w:val="22"/>
          <w:lang w:val="pl-PL"/>
        </w:rPr>
      </w:pPr>
    </w:p>
    <w:p w14:paraId="2CC460D3" w14:textId="2DB45CA5" w:rsidR="00047F8F" w:rsidRPr="00047F8F" w:rsidRDefault="00047F8F" w:rsidP="00047F8F">
      <w:pPr>
        <w:jc w:val="both"/>
        <w:rPr>
          <w:rFonts w:ascii="Nestle Text TF Book" w:hAnsi="Nestle Text TF Book" w:cstheme="minorHAnsi"/>
          <w:sz w:val="22"/>
          <w:szCs w:val="22"/>
          <w:lang w:val="pl-PL"/>
        </w:rPr>
      </w:pPr>
      <w:r w:rsidRPr="00047F8F">
        <w:rPr>
          <w:rFonts w:ascii="Nestle Text TF Book" w:hAnsi="Nestle Text TF Book" w:cstheme="minorHAnsi"/>
          <w:sz w:val="22"/>
          <w:szCs w:val="22"/>
          <w:lang w:val="pl-PL"/>
        </w:rPr>
        <w:t xml:space="preserve">„Przyszłość lasów zależy od harmonii pomiędzy produkcją rolną i regeneracją terenów leśnych” – dodaje Laurent </w:t>
      </w:r>
      <w:proofErr w:type="spellStart"/>
      <w:r w:rsidRPr="00047F8F">
        <w:rPr>
          <w:rFonts w:ascii="Nestle Text TF Book" w:hAnsi="Nestle Text TF Book" w:cstheme="minorHAnsi"/>
          <w:sz w:val="22"/>
          <w:szCs w:val="22"/>
          <w:lang w:val="pl-PL"/>
        </w:rPr>
        <w:t>Freixe</w:t>
      </w:r>
      <w:proofErr w:type="spellEnd"/>
      <w:r w:rsidRPr="00047F8F">
        <w:rPr>
          <w:rFonts w:ascii="Nestle Text TF Book" w:hAnsi="Nestle Text TF Book" w:cstheme="minorHAnsi"/>
          <w:sz w:val="22"/>
          <w:szCs w:val="22"/>
          <w:lang w:val="pl-PL"/>
        </w:rPr>
        <w:t>. „Dzięki zmianie tego, w jaki sposób uprawiamy rośliny, pozyskujemy surowce i spożywamy produkty, możemy mieć pewność, że nie zabraknie żywności dla przyszłych pokoleń. Osiągamy to dzięki wysiłkom związanym z ochroną drzewostanów, stabilizowaniu klimatu i poprawie poziomu życia rolników i lokalnych społeczności”.</w:t>
      </w:r>
    </w:p>
    <w:p w14:paraId="727FD8FD" w14:textId="77777777" w:rsidR="00047F8F" w:rsidRDefault="00047F8F" w:rsidP="00047F8F">
      <w:pPr>
        <w:jc w:val="both"/>
        <w:rPr>
          <w:rFonts w:ascii="Nestle Text TF Book" w:hAnsi="Nestle Text TF Book" w:cstheme="minorHAnsi"/>
          <w:sz w:val="22"/>
          <w:szCs w:val="22"/>
          <w:lang w:val="pl-PL"/>
        </w:rPr>
      </w:pPr>
    </w:p>
    <w:p w14:paraId="04C344CA" w14:textId="4F7FBCEE" w:rsidR="00047F8F" w:rsidRPr="00047F8F" w:rsidRDefault="00047F8F" w:rsidP="00047F8F">
      <w:pPr>
        <w:jc w:val="both"/>
        <w:rPr>
          <w:rFonts w:ascii="Nestle Text TF Book" w:hAnsi="Nestle Text TF Book" w:cstheme="minorHAnsi"/>
          <w:sz w:val="22"/>
          <w:szCs w:val="22"/>
          <w:lang w:val="pl-PL"/>
        </w:rPr>
      </w:pPr>
      <w:r w:rsidRPr="00047F8F">
        <w:rPr>
          <w:rFonts w:ascii="Nestle Text TF Book" w:hAnsi="Nestle Text TF Book" w:cstheme="minorHAnsi"/>
          <w:sz w:val="22"/>
          <w:szCs w:val="22"/>
          <w:lang w:val="pl-PL"/>
        </w:rPr>
        <w:t xml:space="preserve">W ramach swojego łańcucha dostaw oleju palmowego Nestlé ukończyło projekt pilotażowy redukcji śladu leśnego (Forest </w:t>
      </w:r>
      <w:proofErr w:type="spellStart"/>
      <w:r w:rsidRPr="00047F8F">
        <w:rPr>
          <w:rFonts w:ascii="Nestle Text TF Book" w:hAnsi="Nestle Text TF Book" w:cstheme="minorHAnsi"/>
          <w:sz w:val="22"/>
          <w:szCs w:val="22"/>
          <w:lang w:val="pl-PL"/>
        </w:rPr>
        <w:t>Footprint</w:t>
      </w:r>
      <w:proofErr w:type="spellEnd"/>
      <w:r w:rsidRPr="00047F8F">
        <w:rPr>
          <w:rFonts w:ascii="Nestle Text TF Book" w:hAnsi="Nestle Text TF Book" w:cstheme="minorHAnsi"/>
          <w:sz w:val="22"/>
          <w:szCs w:val="22"/>
          <w:lang w:val="pl-PL"/>
        </w:rPr>
        <w:t xml:space="preserve">) w prowincji </w:t>
      </w:r>
      <w:proofErr w:type="spellStart"/>
      <w:r w:rsidRPr="00047F8F">
        <w:rPr>
          <w:rFonts w:ascii="Nestle Text TF Book" w:hAnsi="Nestle Text TF Book" w:cstheme="minorHAnsi"/>
          <w:sz w:val="22"/>
          <w:szCs w:val="22"/>
          <w:lang w:val="pl-PL"/>
        </w:rPr>
        <w:t>Aceh</w:t>
      </w:r>
      <w:proofErr w:type="spellEnd"/>
      <w:r w:rsidRPr="00047F8F">
        <w:rPr>
          <w:rFonts w:ascii="Nestle Text TF Book" w:hAnsi="Nestle Text TF Book" w:cstheme="minorHAnsi"/>
          <w:sz w:val="22"/>
          <w:szCs w:val="22"/>
          <w:lang w:val="pl-PL"/>
        </w:rPr>
        <w:t xml:space="preserve"> w Sumatrze Północnej, w Indonezji. Głównym celem wspomnianego pilotażu była chęć lepszego zrozumienia przyszłych zagrożeń dla lasów i torfowisk, jak również praw ludności rdzennej i społeczności lokalnych. Dzięki zrozumieniu tych czynników i wyzwań firma jest lepiej przygotowana do wdrażania skutecznych i przyszłościowych strategii.</w:t>
      </w:r>
    </w:p>
    <w:p w14:paraId="4D0AC34C" w14:textId="77777777" w:rsidR="00047F8F" w:rsidRDefault="00047F8F" w:rsidP="00047F8F">
      <w:pPr>
        <w:jc w:val="both"/>
        <w:rPr>
          <w:rFonts w:ascii="Nestle Text TF Book" w:hAnsi="Nestle Text TF Book" w:cstheme="minorHAnsi"/>
          <w:sz w:val="22"/>
          <w:szCs w:val="22"/>
          <w:lang w:val="pl-PL"/>
        </w:rPr>
      </w:pPr>
    </w:p>
    <w:p w14:paraId="5232AD75" w14:textId="37798C5E" w:rsidR="00047F8F" w:rsidRPr="00047F8F" w:rsidRDefault="00047F8F" w:rsidP="00047F8F">
      <w:pPr>
        <w:jc w:val="both"/>
        <w:rPr>
          <w:rFonts w:ascii="Nestle Text TF Book" w:hAnsi="Nestle Text TF Book" w:cstheme="minorHAnsi"/>
          <w:sz w:val="22"/>
          <w:szCs w:val="22"/>
          <w:lang w:val="pl-PL"/>
        </w:rPr>
      </w:pPr>
      <w:r w:rsidRPr="00047F8F">
        <w:rPr>
          <w:rFonts w:ascii="Nestle Text TF Book" w:hAnsi="Nestle Text TF Book" w:cstheme="minorHAnsi"/>
          <w:sz w:val="22"/>
          <w:szCs w:val="22"/>
          <w:lang w:val="pl-PL"/>
        </w:rPr>
        <w:t>Nestlé będzie promować wśród swoich dostawców działania na rzecz lasów, by tworzyć zrównoważone krajobrazy i zapewniać źródła utrzymania nienaruszające równowagi ekologicznej. Firma nagrodzi dostawców za ich wysiłki na rzecz środowiska poprzez zakup większych ilości surowców, zawieranie dłuższych kontraktów, współinwestowanie w programy promujące ochronę i regenerację lasów, a także przez wypłacanie premii.</w:t>
      </w:r>
    </w:p>
    <w:p w14:paraId="76C38433" w14:textId="77777777" w:rsidR="00047F8F" w:rsidRDefault="00047F8F" w:rsidP="00047F8F">
      <w:pPr>
        <w:jc w:val="both"/>
        <w:rPr>
          <w:rFonts w:ascii="Nestle Text TF Book" w:hAnsi="Nestle Text TF Book" w:cstheme="minorHAnsi"/>
          <w:sz w:val="22"/>
          <w:szCs w:val="22"/>
          <w:lang w:val="pl-PL"/>
        </w:rPr>
      </w:pPr>
    </w:p>
    <w:p w14:paraId="4A53552D" w14:textId="0FBE2BF1" w:rsidR="000B0872" w:rsidRPr="00047F8F" w:rsidRDefault="00047F8F" w:rsidP="00047F8F">
      <w:pPr>
        <w:jc w:val="both"/>
        <w:rPr>
          <w:rFonts w:ascii="Nestle Text TF Book" w:hAnsi="Nestle Text TF Book" w:cstheme="minorHAnsi"/>
          <w:sz w:val="22"/>
          <w:szCs w:val="22"/>
          <w:lang w:val="pl-PL"/>
        </w:rPr>
      </w:pPr>
      <w:r w:rsidRPr="00047F8F">
        <w:rPr>
          <w:rFonts w:ascii="Nestle Text TF Book" w:hAnsi="Nestle Text TF Book" w:cstheme="minorHAnsi"/>
          <w:sz w:val="22"/>
          <w:szCs w:val="22"/>
          <w:lang w:val="pl-PL"/>
        </w:rPr>
        <w:t>„Strategia na rzecz lasów będzie osiągalna tylko jeśli nawiążemy ścisłą współpracę z</w:t>
      </w:r>
      <w:r>
        <w:rPr>
          <w:rFonts w:ascii="Nestle Text TF Book" w:hAnsi="Nestle Text TF Book" w:cstheme="minorHAnsi"/>
          <w:sz w:val="22"/>
          <w:szCs w:val="22"/>
          <w:lang w:val="pl-PL"/>
        </w:rPr>
        <w:t> </w:t>
      </w:r>
      <w:r w:rsidRPr="00047F8F">
        <w:rPr>
          <w:rFonts w:ascii="Nestle Text TF Book" w:hAnsi="Nestle Text TF Book" w:cstheme="minorHAnsi"/>
          <w:sz w:val="22"/>
          <w:szCs w:val="22"/>
          <w:lang w:val="pl-PL"/>
        </w:rPr>
        <w:t>rolnikami i lokalnymi społecznościami, partnerami sektora przemysłowego oraz rządami poszczególnych krajów, w ten sposób tworząc rozwiązania dopasowane do</w:t>
      </w:r>
      <w:r>
        <w:rPr>
          <w:rFonts w:ascii="Nestle Text TF Book" w:hAnsi="Nestle Text TF Book" w:cstheme="minorHAnsi"/>
          <w:sz w:val="22"/>
          <w:szCs w:val="22"/>
          <w:lang w:val="pl-PL"/>
        </w:rPr>
        <w:t> </w:t>
      </w:r>
      <w:r w:rsidRPr="00047F8F">
        <w:rPr>
          <w:rFonts w:ascii="Nestle Text TF Book" w:hAnsi="Nestle Text TF Book" w:cstheme="minorHAnsi"/>
          <w:sz w:val="22"/>
          <w:szCs w:val="22"/>
          <w:lang w:val="pl-PL"/>
        </w:rPr>
        <w:t xml:space="preserve">poziomu lokalnego, regionalnego i globalnego” – mówi </w:t>
      </w:r>
      <w:proofErr w:type="spellStart"/>
      <w:r w:rsidRPr="00047F8F">
        <w:rPr>
          <w:rFonts w:ascii="Nestle Text TF Book" w:hAnsi="Nestle Text TF Book" w:cstheme="minorHAnsi"/>
          <w:sz w:val="22"/>
          <w:szCs w:val="22"/>
          <w:lang w:val="pl-PL"/>
        </w:rPr>
        <w:t>Magdi</w:t>
      </w:r>
      <w:proofErr w:type="spellEnd"/>
      <w:r w:rsidRPr="00047F8F">
        <w:rPr>
          <w:rFonts w:ascii="Nestle Text TF Book" w:hAnsi="Nestle Text TF Book" w:cstheme="minorHAnsi"/>
          <w:sz w:val="22"/>
          <w:szCs w:val="22"/>
          <w:lang w:val="pl-PL"/>
        </w:rPr>
        <w:t xml:space="preserve"> </w:t>
      </w:r>
      <w:proofErr w:type="spellStart"/>
      <w:r w:rsidRPr="00047F8F">
        <w:rPr>
          <w:rFonts w:ascii="Nestle Text TF Book" w:hAnsi="Nestle Text TF Book" w:cstheme="minorHAnsi"/>
          <w:sz w:val="22"/>
          <w:szCs w:val="22"/>
          <w:lang w:val="pl-PL"/>
        </w:rPr>
        <w:t>Batato</w:t>
      </w:r>
      <w:proofErr w:type="spellEnd"/>
      <w:r w:rsidRPr="00047F8F">
        <w:rPr>
          <w:rFonts w:ascii="Nestle Text TF Book" w:hAnsi="Nestle Text TF Book" w:cstheme="minorHAnsi"/>
          <w:sz w:val="22"/>
          <w:szCs w:val="22"/>
          <w:lang w:val="pl-PL"/>
        </w:rPr>
        <w:t>. „Korzyści są liczne: prężniej rozwijające się społeczności i źródła ich utrzymania, bardziej zrównoważone systemy produkcji żywności, a także zdrowsza planeta”.</w:t>
      </w:r>
    </w:p>
    <w:p w14:paraId="6BECFD97" w14:textId="77777777" w:rsidR="00047F8F" w:rsidRDefault="00047F8F" w:rsidP="00C41190">
      <w:pPr>
        <w:jc w:val="both"/>
        <w:rPr>
          <w:rFonts w:ascii="Nestle Text TF Book" w:hAnsi="Nestle Text TF Book" w:cstheme="minorHAnsi"/>
          <w:b/>
          <w:bCs/>
          <w:sz w:val="18"/>
          <w:szCs w:val="18"/>
          <w:lang w:val="pl-PL"/>
        </w:rPr>
      </w:pPr>
    </w:p>
    <w:p w14:paraId="563A9A6E" w14:textId="7F9400BB" w:rsidR="00C41190" w:rsidRPr="0091627D" w:rsidRDefault="00C41190" w:rsidP="00C41190">
      <w:pPr>
        <w:jc w:val="both"/>
        <w:rPr>
          <w:rFonts w:ascii="Nestle Text TF Book" w:hAnsi="Nestle Text TF Book" w:cstheme="minorHAnsi"/>
          <w:b/>
          <w:bCs/>
          <w:sz w:val="18"/>
          <w:szCs w:val="18"/>
          <w:lang w:val="pl-PL"/>
        </w:rPr>
      </w:pPr>
      <w:r w:rsidRPr="0091627D">
        <w:rPr>
          <w:rFonts w:ascii="Nestle Text TF Book" w:hAnsi="Nestle Text TF Book" w:cstheme="minorHAnsi"/>
          <w:b/>
          <w:bCs/>
          <w:sz w:val="18"/>
          <w:szCs w:val="18"/>
          <w:lang w:val="pl-PL"/>
        </w:rPr>
        <w:t>O Nestlé</w:t>
      </w:r>
    </w:p>
    <w:p w14:paraId="21435896" w14:textId="53A0A418" w:rsidR="00C41190" w:rsidRPr="0091627D" w:rsidRDefault="00C41190" w:rsidP="00C41190">
      <w:pPr>
        <w:jc w:val="both"/>
        <w:rPr>
          <w:rFonts w:ascii="Nestle Text TF Book" w:hAnsi="Nestle Text TF Book" w:cstheme="minorHAnsi"/>
          <w:sz w:val="18"/>
          <w:szCs w:val="18"/>
          <w:lang w:val="pl-PL"/>
        </w:rPr>
      </w:pPr>
      <w:r w:rsidRPr="0091627D">
        <w:rPr>
          <w:rFonts w:ascii="Nestle Text TF Book" w:hAnsi="Nestle Text TF Book" w:cstheme="minorHAnsi"/>
          <w:sz w:val="18"/>
          <w:szCs w:val="18"/>
          <w:lang w:val="pl-PL"/>
        </w:rPr>
        <w:t>Nestlé w Polsce jest wiodącą firmą w obszarze żywienia z portfolio blisko 1600 produktów i</w:t>
      </w:r>
      <w:r w:rsidR="0066376A" w:rsidRPr="0091627D">
        <w:rPr>
          <w:rFonts w:ascii="Nestle Text TF Book" w:hAnsi="Nestle Text TF Book" w:cstheme="minorHAnsi"/>
          <w:sz w:val="18"/>
          <w:szCs w:val="18"/>
          <w:lang w:val="pl-PL"/>
        </w:rPr>
        <w:t> </w:t>
      </w:r>
      <w:r w:rsidRPr="0091627D">
        <w:rPr>
          <w:rFonts w:ascii="Nestle Text TF Book" w:hAnsi="Nestle Text TF Book" w:cstheme="minorHAnsi"/>
          <w:sz w:val="18"/>
          <w:szCs w:val="18"/>
          <w:lang w:val="pl-PL"/>
        </w:rPr>
        <w:t>prawie 70</w:t>
      </w:r>
      <w:r w:rsidR="0091627D">
        <w:rPr>
          <w:rFonts w:ascii="Nestle Text TF Book" w:hAnsi="Nestle Text TF Book" w:cstheme="minorHAnsi"/>
          <w:sz w:val="18"/>
          <w:szCs w:val="18"/>
          <w:lang w:val="pl-PL"/>
        </w:rPr>
        <w:t> </w:t>
      </w:r>
      <w:r w:rsidRPr="0091627D">
        <w:rPr>
          <w:rFonts w:ascii="Nestle Text TF Book" w:hAnsi="Nestle Text TF Book" w:cstheme="minorHAnsi"/>
          <w:sz w:val="18"/>
          <w:szCs w:val="18"/>
          <w:lang w:val="pl-PL"/>
        </w:rPr>
        <w:t>marek, w tym m.in.: NESCAFĒ, WINIARY, GERBER, PRINCESSA, KIT KAT, LION, NESQUIK, NAŁĘCZOWIANKA oraz PURINA. Nestlé działa na polskim rynku od 1993 roku. Firma zatrudnia aktualnie 5500 pracowników w 8 lokalizacjach.</w:t>
      </w:r>
    </w:p>
    <w:p w14:paraId="2FAA382D" w14:textId="77777777" w:rsidR="00C41190" w:rsidRPr="00F97C2A" w:rsidRDefault="00C41190" w:rsidP="00C41190">
      <w:pPr>
        <w:jc w:val="both"/>
        <w:rPr>
          <w:rFonts w:ascii="Nestle Text TF Book" w:hAnsi="Nestle Text TF Book" w:cs="Arial"/>
          <w:sz w:val="20"/>
          <w:szCs w:val="20"/>
          <w:lang w:val="pl-PL" w:bidi="pl-PL"/>
        </w:rPr>
      </w:pPr>
    </w:p>
    <w:tbl>
      <w:tblPr>
        <w:tblStyle w:val="TableGrid"/>
        <w:tblW w:w="8672"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8"/>
        <w:gridCol w:w="1119"/>
        <w:gridCol w:w="839"/>
        <w:gridCol w:w="1678"/>
        <w:gridCol w:w="559"/>
        <w:gridCol w:w="3359"/>
      </w:tblGrid>
      <w:tr w:rsidR="00C41190" w:rsidRPr="00F97C2A" w14:paraId="7164BDDC" w14:textId="77777777" w:rsidTr="00267511">
        <w:trPr>
          <w:trHeight w:hRule="exact" w:val="627"/>
        </w:trPr>
        <w:tc>
          <w:tcPr>
            <w:tcW w:w="1118" w:type="dxa"/>
            <w:vAlign w:val="bottom"/>
          </w:tcPr>
          <w:p w14:paraId="3039ED57" w14:textId="77777777" w:rsidR="00C41190" w:rsidRPr="00F97C2A" w:rsidRDefault="00C41190" w:rsidP="00267511">
            <w:pPr>
              <w:pStyle w:val="PRbasic"/>
              <w:spacing w:line="240" w:lineRule="auto"/>
              <w:rPr>
                <w:rFonts w:cstheme="minorHAnsi"/>
                <w:sz w:val="20"/>
                <w:szCs w:val="20"/>
                <w:lang w:val="pl-PL"/>
              </w:rPr>
            </w:pPr>
            <w:r w:rsidRPr="00F97C2A">
              <w:rPr>
                <w:rFonts w:cstheme="minorHAnsi"/>
                <w:sz w:val="20"/>
                <w:szCs w:val="20"/>
                <w:lang w:val="pl-PL"/>
              </w:rPr>
              <w:t>Kontakt:</w:t>
            </w:r>
          </w:p>
        </w:tc>
        <w:tc>
          <w:tcPr>
            <w:tcW w:w="1958" w:type="dxa"/>
            <w:gridSpan w:val="2"/>
            <w:vAlign w:val="bottom"/>
          </w:tcPr>
          <w:p w14:paraId="3952F806" w14:textId="77777777" w:rsidR="00C41190" w:rsidRPr="00F97C2A" w:rsidRDefault="00C41190" w:rsidP="00267511">
            <w:pPr>
              <w:pStyle w:val="PRbasic"/>
              <w:spacing w:line="240" w:lineRule="auto"/>
              <w:rPr>
                <w:rFonts w:cstheme="minorHAnsi"/>
                <w:sz w:val="20"/>
                <w:szCs w:val="20"/>
                <w:lang w:val="pl-PL"/>
              </w:rPr>
            </w:pPr>
          </w:p>
        </w:tc>
        <w:tc>
          <w:tcPr>
            <w:tcW w:w="2237" w:type="dxa"/>
            <w:gridSpan w:val="2"/>
            <w:vAlign w:val="bottom"/>
          </w:tcPr>
          <w:p w14:paraId="3F01DAB7" w14:textId="77777777" w:rsidR="00C41190" w:rsidRPr="00F97C2A" w:rsidRDefault="00C41190" w:rsidP="00267511">
            <w:pPr>
              <w:pStyle w:val="PRbasic"/>
              <w:spacing w:line="240" w:lineRule="auto"/>
              <w:rPr>
                <w:rFonts w:cstheme="minorHAnsi"/>
                <w:sz w:val="20"/>
                <w:szCs w:val="20"/>
                <w:lang w:val="pl-PL"/>
              </w:rPr>
            </w:pPr>
          </w:p>
        </w:tc>
        <w:tc>
          <w:tcPr>
            <w:tcW w:w="3358" w:type="dxa"/>
            <w:vAlign w:val="bottom"/>
          </w:tcPr>
          <w:p w14:paraId="453084D5" w14:textId="77777777" w:rsidR="00C41190" w:rsidRPr="00F97C2A" w:rsidRDefault="00C41190" w:rsidP="00267511">
            <w:pPr>
              <w:pStyle w:val="PRbasic"/>
              <w:spacing w:line="240" w:lineRule="auto"/>
              <w:rPr>
                <w:rFonts w:cs="Arial"/>
                <w:sz w:val="20"/>
                <w:szCs w:val="20"/>
                <w:lang w:val="pl-PL"/>
              </w:rPr>
            </w:pPr>
          </w:p>
        </w:tc>
      </w:tr>
      <w:tr w:rsidR="00C41190" w:rsidRPr="00F97C2A" w14:paraId="5809364B" w14:textId="77777777" w:rsidTr="00267511">
        <w:trPr>
          <w:trHeight w:hRule="exact" w:val="439"/>
        </w:trPr>
        <w:tc>
          <w:tcPr>
            <w:tcW w:w="2237" w:type="dxa"/>
            <w:gridSpan w:val="2"/>
            <w:vAlign w:val="bottom"/>
          </w:tcPr>
          <w:p w14:paraId="40D4A2FF" w14:textId="77777777" w:rsidR="00C41190" w:rsidRPr="00F97C2A" w:rsidRDefault="00C41190" w:rsidP="00267511">
            <w:pPr>
              <w:pStyle w:val="PRbasic"/>
              <w:spacing w:line="240" w:lineRule="auto"/>
              <w:rPr>
                <w:rFonts w:cstheme="minorHAnsi"/>
                <w:sz w:val="20"/>
                <w:szCs w:val="20"/>
                <w:lang w:val="pl-PL"/>
              </w:rPr>
            </w:pPr>
            <w:r w:rsidRPr="00F97C2A">
              <w:rPr>
                <w:rFonts w:cstheme="minorHAnsi"/>
                <w:sz w:val="20"/>
                <w:szCs w:val="20"/>
                <w:lang w:val="pl-PL"/>
              </w:rPr>
              <w:t>Edyta Iroko</w:t>
            </w:r>
          </w:p>
        </w:tc>
        <w:tc>
          <w:tcPr>
            <w:tcW w:w="2517" w:type="dxa"/>
            <w:gridSpan w:val="2"/>
            <w:vAlign w:val="bottom"/>
          </w:tcPr>
          <w:p w14:paraId="387DF711" w14:textId="77777777" w:rsidR="00C41190" w:rsidRPr="00F97C2A" w:rsidRDefault="00C41190" w:rsidP="00267511">
            <w:pPr>
              <w:pStyle w:val="PRbasic"/>
              <w:spacing w:line="240" w:lineRule="auto"/>
              <w:rPr>
                <w:rFonts w:cstheme="minorHAnsi"/>
                <w:sz w:val="20"/>
                <w:szCs w:val="20"/>
                <w:lang w:val="pl-PL"/>
              </w:rPr>
            </w:pPr>
            <w:r w:rsidRPr="00F97C2A">
              <w:rPr>
                <w:rFonts w:cstheme="minorHAnsi"/>
                <w:sz w:val="20"/>
                <w:szCs w:val="20"/>
                <w:lang w:val="pl-PL"/>
              </w:rPr>
              <w:t>Tel.: +48 600 204 870</w:t>
            </w:r>
          </w:p>
        </w:tc>
        <w:tc>
          <w:tcPr>
            <w:tcW w:w="3918" w:type="dxa"/>
            <w:gridSpan w:val="2"/>
            <w:vAlign w:val="bottom"/>
          </w:tcPr>
          <w:p w14:paraId="537C0644" w14:textId="77777777" w:rsidR="00C41190" w:rsidRPr="00F97C2A" w:rsidRDefault="00267511" w:rsidP="00267511">
            <w:pPr>
              <w:pStyle w:val="PRbasic"/>
              <w:spacing w:line="240" w:lineRule="auto"/>
              <w:rPr>
                <w:rFonts w:cs="Arial"/>
                <w:sz w:val="20"/>
                <w:szCs w:val="20"/>
                <w:lang w:val="pl-PL"/>
              </w:rPr>
            </w:pPr>
            <w:hyperlink r:id="rId10" w:history="1">
              <w:r w:rsidR="00C41190" w:rsidRPr="00F97C2A">
                <w:rPr>
                  <w:rStyle w:val="Hyperlink"/>
                  <w:rFonts w:cs="Arial"/>
                  <w:sz w:val="20"/>
                  <w:szCs w:val="20"/>
                  <w:lang w:val="pl-PL"/>
                </w:rPr>
                <w:t>edyta.iroko@pl.nestle.com</w:t>
              </w:r>
            </w:hyperlink>
            <w:r w:rsidR="00C41190" w:rsidRPr="00F97C2A">
              <w:rPr>
                <w:rFonts w:cs="Arial"/>
                <w:sz w:val="20"/>
                <w:szCs w:val="20"/>
                <w:lang w:val="pl-PL"/>
              </w:rPr>
              <w:t xml:space="preserve"> </w:t>
            </w:r>
          </w:p>
        </w:tc>
      </w:tr>
      <w:tr w:rsidR="00C41190" w:rsidRPr="00F97C2A" w14:paraId="4DA507FB" w14:textId="77777777" w:rsidTr="00267511">
        <w:trPr>
          <w:trHeight w:hRule="exact" w:val="439"/>
        </w:trPr>
        <w:tc>
          <w:tcPr>
            <w:tcW w:w="2237" w:type="dxa"/>
            <w:gridSpan w:val="2"/>
            <w:vAlign w:val="bottom"/>
          </w:tcPr>
          <w:p w14:paraId="7474C20B" w14:textId="77777777" w:rsidR="00C41190" w:rsidRPr="00F97C2A" w:rsidRDefault="00C41190" w:rsidP="00267511">
            <w:pPr>
              <w:pStyle w:val="PRbasic"/>
              <w:spacing w:line="240" w:lineRule="auto"/>
              <w:rPr>
                <w:rFonts w:cstheme="minorHAnsi"/>
                <w:sz w:val="20"/>
                <w:szCs w:val="20"/>
                <w:lang w:val="pl-PL"/>
              </w:rPr>
            </w:pPr>
            <w:r w:rsidRPr="00F97C2A">
              <w:rPr>
                <w:rFonts w:cstheme="minorHAnsi"/>
                <w:sz w:val="20"/>
                <w:szCs w:val="20"/>
                <w:lang w:val="pl-PL"/>
              </w:rPr>
              <w:t>Joanna Szpatowicz</w:t>
            </w:r>
          </w:p>
        </w:tc>
        <w:tc>
          <w:tcPr>
            <w:tcW w:w="2517" w:type="dxa"/>
            <w:gridSpan w:val="2"/>
            <w:vAlign w:val="bottom"/>
          </w:tcPr>
          <w:p w14:paraId="3E45284B" w14:textId="77777777" w:rsidR="00C41190" w:rsidRPr="00F97C2A" w:rsidRDefault="00C41190" w:rsidP="00267511">
            <w:pPr>
              <w:pStyle w:val="PRbasic"/>
              <w:spacing w:line="240" w:lineRule="auto"/>
              <w:rPr>
                <w:rFonts w:cstheme="minorHAnsi"/>
                <w:sz w:val="20"/>
                <w:szCs w:val="20"/>
                <w:lang w:val="pl-PL"/>
              </w:rPr>
            </w:pPr>
            <w:r w:rsidRPr="00F97C2A">
              <w:rPr>
                <w:rFonts w:cstheme="minorHAnsi"/>
                <w:sz w:val="20"/>
                <w:szCs w:val="20"/>
                <w:lang w:val="pl-PL"/>
              </w:rPr>
              <w:t>Tel.: +48 600 204 159</w:t>
            </w:r>
          </w:p>
        </w:tc>
        <w:tc>
          <w:tcPr>
            <w:tcW w:w="3918" w:type="dxa"/>
            <w:gridSpan w:val="2"/>
            <w:vAlign w:val="bottom"/>
          </w:tcPr>
          <w:p w14:paraId="7E27884E" w14:textId="77777777" w:rsidR="00C41190" w:rsidRPr="00F97C2A" w:rsidRDefault="00267511" w:rsidP="00267511">
            <w:pPr>
              <w:pStyle w:val="PRbasic"/>
              <w:spacing w:line="240" w:lineRule="auto"/>
              <w:rPr>
                <w:rFonts w:cs="Arial"/>
                <w:sz w:val="20"/>
                <w:szCs w:val="20"/>
                <w:lang w:val="pl-PL"/>
              </w:rPr>
            </w:pPr>
            <w:hyperlink r:id="rId11" w:history="1">
              <w:r w:rsidR="00C41190" w:rsidRPr="00F97C2A">
                <w:rPr>
                  <w:rStyle w:val="Hyperlink"/>
                  <w:rFonts w:cs="Arial"/>
                  <w:sz w:val="20"/>
                  <w:szCs w:val="20"/>
                  <w:lang w:val="pl-PL"/>
                </w:rPr>
                <w:t>joanna.szpatowicz@pl.nestle.com</w:t>
              </w:r>
            </w:hyperlink>
            <w:r w:rsidR="00C41190" w:rsidRPr="00F97C2A">
              <w:rPr>
                <w:rFonts w:cs="Arial"/>
                <w:sz w:val="20"/>
                <w:szCs w:val="20"/>
                <w:lang w:val="pl-PL"/>
              </w:rPr>
              <w:t xml:space="preserve">  </w:t>
            </w:r>
          </w:p>
        </w:tc>
      </w:tr>
      <w:bookmarkEnd w:id="0"/>
    </w:tbl>
    <w:p w14:paraId="7DC50920" w14:textId="77777777" w:rsidR="00267511" w:rsidRPr="00F97C2A" w:rsidRDefault="00267511" w:rsidP="0091627D">
      <w:pPr>
        <w:rPr>
          <w:rFonts w:ascii="Nestle Text TF Book" w:hAnsi="Nestle Text TF Book"/>
          <w:lang w:val="pl-PL"/>
        </w:rPr>
      </w:pPr>
    </w:p>
    <w:sectPr w:rsidR="00267511" w:rsidRPr="00F97C2A" w:rsidSect="00267511">
      <w:headerReference w:type="even" r:id="rId12"/>
      <w:headerReference w:type="default" r:id="rId13"/>
      <w:footerReference w:type="even" r:id="rId14"/>
      <w:footerReference w:type="default" r:id="rId15"/>
      <w:headerReference w:type="first" r:id="rId16"/>
      <w:footerReference w:type="first" r:id="rId17"/>
      <w:pgSz w:w="11900" w:h="16840"/>
      <w:pgMar w:top="2269" w:right="851" w:bottom="993" w:left="2155" w:header="709" w:footer="10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D09C5" w14:textId="77777777" w:rsidR="0089171A" w:rsidRDefault="0089171A" w:rsidP="00B223C2">
      <w:r>
        <w:separator/>
      </w:r>
    </w:p>
  </w:endnote>
  <w:endnote w:type="continuationSeparator" w:id="0">
    <w:p w14:paraId="5CB7A05E" w14:textId="77777777" w:rsidR="0089171A" w:rsidRDefault="0089171A" w:rsidP="00B2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Nestle Text TF Book">
    <w:altName w:val="Calibri"/>
    <w:panose1 w:val="00000500000000000000"/>
    <w:charset w:val="EE"/>
    <w:family w:val="auto"/>
    <w:pitch w:val="variable"/>
    <w:sig w:usb0="A00006FF" w:usb1="4000205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3677025"/>
      <w:docPartObj>
        <w:docPartGallery w:val="Page Numbers (Bottom of Page)"/>
        <w:docPartUnique/>
      </w:docPartObj>
    </w:sdtPr>
    <w:sdtContent>
      <w:p w14:paraId="2D869C4E" w14:textId="77777777" w:rsidR="00267511" w:rsidRDefault="00782F84" w:rsidP="0026751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271F79" w14:textId="77777777" w:rsidR="00267511" w:rsidRDefault="00267511" w:rsidP="0026751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FA56" w14:textId="77777777" w:rsidR="00267511" w:rsidRDefault="00782F84" w:rsidP="00267511">
    <w:pPr>
      <w:pStyle w:val="Footer"/>
      <w:ind w:firstLine="360"/>
    </w:pPr>
    <w:r>
      <w:fldChar w:fldCharType="begin"/>
    </w:r>
    <w:r>
      <w:instrText xml:space="preserve"> PAGE  \* Arabic  \* MERGEFORMAT </w:instrText>
    </w:r>
    <w:r>
      <w:fldChar w:fldCharType="separate"/>
    </w:r>
    <w:r>
      <w:rPr>
        <w:noProof/>
      </w:rPr>
      <w:t>2</w:t>
    </w:r>
    <w:r>
      <w:fldChar w:fldCharType="end"/>
    </w:r>
    <w:r>
      <w:t>/</w:t>
    </w:r>
    <w:fldSimple w:instr=" NUMPAGES   \* MERGEFORMAT ">
      <w:r>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73D6" w14:textId="77777777" w:rsidR="00267511" w:rsidRDefault="00267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E6EA4" w14:textId="77777777" w:rsidR="0089171A" w:rsidRDefault="0089171A" w:rsidP="00B223C2">
      <w:r>
        <w:separator/>
      </w:r>
    </w:p>
  </w:footnote>
  <w:footnote w:type="continuationSeparator" w:id="0">
    <w:p w14:paraId="745B576B" w14:textId="77777777" w:rsidR="0089171A" w:rsidRDefault="0089171A" w:rsidP="00B22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21F4" w14:textId="77777777" w:rsidR="00267511" w:rsidRDefault="00267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0EAA4" w14:textId="77777777" w:rsidR="00267511" w:rsidRDefault="002675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4BBA1" w14:textId="77777777" w:rsidR="00267511" w:rsidRDefault="00782F84">
    <w:pPr>
      <w:pStyle w:val="Header"/>
    </w:pPr>
    <w:r>
      <w:rPr>
        <w:noProof/>
        <w:lang w:val="en-US"/>
      </w:rPr>
      <w:drawing>
        <wp:anchor distT="0" distB="0" distL="114300" distR="114300" simplePos="0" relativeHeight="251659264" behindDoc="1" locked="0" layoutInCell="1" allowOverlap="1" wp14:anchorId="0F863041" wp14:editId="29F5EBBB">
          <wp:simplePos x="0" y="0"/>
          <wp:positionH relativeFrom="column">
            <wp:posOffset>-1367491</wp:posOffset>
          </wp:positionH>
          <wp:positionV relativeFrom="page">
            <wp:posOffset>4866</wp:posOffset>
          </wp:positionV>
          <wp:extent cx="7557807" cy="2082800"/>
          <wp:effectExtent l="0" t="0" r="0" b="0"/>
          <wp:wrapNone/>
          <wp:docPr id="2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1.jpg"/>
                  <pic:cNvPicPr/>
                </pic:nvPicPr>
                <pic:blipFill>
                  <a:blip r:embed="rId1">
                    <a:extLst>
                      <a:ext uri="{28A0092B-C50C-407E-A947-70E740481C1C}">
                        <a14:useLocalDpi xmlns:a14="http://schemas.microsoft.com/office/drawing/2010/main" val="0"/>
                      </a:ext>
                    </a:extLst>
                  </a:blip>
                  <a:stretch>
                    <a:fillRect/>
                  </a:stretch>
                </pic:blipFill>
                <pic:spPr>
                  <a:xfrm>
                    <a:off x="0" y="0"/>
                    <a:ext cx="7557807" cy="208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C2085"/>
    <w:multiLevelType w:val="hybridMultilevel"/>
    <w:tmpl w:val="7D742942"/>
    <w:lvl w:ilvl="0" w:tplc="0FFA4ADC">
      <w:start w:val="1"/>
      <w:numFmt w:val="bullet"/>
      <w:lvlText w:val="•"/>
      <w:lvlJc w:val="left"/>
      <w:pPr>
        <w:tabs>
          <w:tab w:val="num" w:pos="720"/>
        </w:tabs>
        <w:ind w:left="720" w:hanging="360"/>
      </w:pPr>
      <w:rPr>
        <w:rFonts w:ascii="Arial" w:hAnsi="Arial" w:hint="default"/>
      </w:rPr>
    </w:lvl>
    <w:lvl w:ilvl="1" w:tplc="28801BEE" w:tentative="1">
      <w:start w:val="1"/>
      <w:numFmt w:val="bullet"/>
      <w:lvlText w:val="•"/>
      <w:lvlJc w:val="left"/>
      <w:pPr>
        <w:tabs>
          <w:tab w:val="num" w:pos="1440"/>
        </w:tabs>
        <w:ind w:left="1440" w:hanging="360"/>
      </w:pPr>
      <w:rPr>
        <w:rFonts w:ascii="Arial" w:hAnsi="Arial" w:hint="default"/>
      </w:rPr>
    </w:lvl>
    <w:lvl w:ilvl="2" w:tplc="E9760526" w:tentative="1">
      <w:start w:val="1"/>
      <w:numFmt w:val="bullet"/>
      <w:lvlText w:val="•"/>
      <w:lvlJc w:val="left"/>
      <w:pPr>
        <w:tabs>
          <w:tab w:val="num" w:pos="2160"/>
        </w:tabs>
        <w:ind w:left="2160" w:hanging="360"/>
      </w:pPr>
      <w:rPr>
        <w:rFonts w:ascii="Arial" w:hAnsi="Arial" w:hint="default"/>
      </w:rPr>
    </w:lvl>
    <w:lvl w:ilvl="3" w:tplc="04E635AA" w:tentative="1">
      <w:start w:val="1"/>
      <w:numFmt w:val="bullet"/>
      <w:lvlText w:val="•"/>
      <w:lvlJc w:val="left"/>
      <w:pPr>
        <w:tabs>
          <w:tab w:val="num" w:pos="2880"/>
        </w:tabs>
        <w:ind w:left="2880" w:hanging="360"/>
      </w:pPr>
      <w:rPr>
        <w:rFonts w:ascii="Arial" w:hAnsi="Arial" w:hint="default"/>
      </w:rPr>
    </w:lvl>
    <w:lvl w:ilvl="4" w:tplc="1008540C" w:tentative="1">
      <w:start w:val="1"/>
      <w:numFmt w:val="bullet"/>
      <w:lvlText w:val="•"/>
      <w:lvlJc w:val="left"/>
      <w:pPr>
        <w:tabs>
          <w:tab w:val="num" w:pos="3600"/>
        </w:tabs>
        <w:ind w:left="3600" w:hanging="360"/>
      </w:pPr>
      <w:rPr>
        <w:rFonts w:ascii="Arial" w:hAnsi="Arial" w:hint="default"/>
      </w:rPr>
    </w:lvl>
    <w:lvl w:ilvl="5" w:tplc="AB2A0942" w:tentative="1">
      <w:start w:val="1"/>
      <w:numFmt w:val="bullet"/>
      <w:lvlText w:val="•"/>
      <w:lvlJc w:val="left"/>
      <w:pPr>
        <w:tabs>
          <w:tab w:val="num" w:pos="4320"/>
        </w:tabs>
        <w:ind w:left="4320" w:hanging="360"/>
      </w:pPr>
      <w:rPr>
        <w:rFonts w:ascii="Arial" w:hAnsi="Arial" w:hint="default"/>
      </w:rPr>
    </w:lvl>
    <w:lvl w:ilvl="6" w:tplc="7DEC4802" w:tentative="1">
      <w:start w:val="1"/>
      <w:numFmt w:val="bullet"/>
      <w:lvlText w:val="•"/>
      <w:lvlJc w:val="left"/>
      <w:pPr>
        <w:tabs>
          <w:tab w:val="num" w:pos="5040"/>
        </w:tabs>
        <w:ind w:left="5040" w:hanging="360"/>
      </w:pPr>
      <w:rPr>
        <w:rFonts w:ascii="Arial" w:hAnsi="Arial" w:hint="default"/>
      </w:rPr>
    </w:lvl>
    <w:lvl w:ilvl="7" w:tplc="C32ABB32" w:tentative="1">
      <w:start w:val="1"/>
      <w:numFmt w:val="bullet"/>
      <w:lvlText w:val="•"/>
      <w:lvlJc w:val="left"/>
      <w:pPr>
        <w:tabs>
          <w:tab w:val="num" w:pos="5760"/>
        </w:tabs>
        <w:ind w:left="5760" w:hanging="360"/>
      </w:pPr>
      <w:rPr>
        <w:rFonts w:ascii="Arial" w:hAnsi="Arial" w:hint="default"/>
      </w:rPr>
    </w:lvl>
    <w:lvl w:ilvl="8" w:tplc="06287B4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90"/>
    <w:rsid w:val="00023189"/>
    <w:rsid w:val="00035E66"/>
    <w:rsid w:val="0004504D"/>
    <w:rsid w:val="00047F8F"/>
    <w:rsid w:val="00051EA3"/>
    <w:rsid w:val="000A7981"/>
    <w:rsid w:val="000B0872"/>
    <w:rsid w:val="000C1004"/>
    <w:rsid w:val="001577EA"/>
    <w:rsid w:val="00165F66"/>
    <w:rsid w:val="001A5F23"/>
    <w:rsid w:val="001C2833"/>
    <w:rsid w:val="00244F84"/>
    <w:rsid w:val="0026107E"/>
    <w:rsid w:val="00267511"/>
    <w:rsid w:val="00284BDD"/>
    <w:rsid w:val="002B29E4"/>
    <w:rsid w:val="002E6B43"/>
    <w:rsid w:val="002F4275"/>
    <w:rsid w:val="003234FA"/>
    <w:rsid w:val="003301E5"/>
    <w:rsid w:val="003350BF"/>
    <w:rsid w:val="00344FB5"/>
    <w:rsid w:val="00365B70"/>
    <w:rsid w:val="00371D2D"/>
    <w:rsid w:val="003A2ACC"/>
    <w:rsid w:val="003B2685"/>
    <w:rsid w:val="00410297"/>
    <w:rsid w:val="004121D8"/>
    <w:rsid w:val="00417590"/>
    <w:rsid w:val="00447DC7"/>
    <w:rsid w:val="0045121C"/>
    <w:rsid w:val="004550CE"/>
    <w:rsid w:val="00493B43"/>
    <w:rsid w:val="004B407C"/>
    <w:rsid w:val="00542D44"/>
    <w:rsid w:val="005519A2"/>
    <w:rsid w:val="00587A36"/>
    <w:rsid w:val="00596CCC"/>
    <w:rsid w:val="005B1E05"/>
    <w:rsid w:val="005C11EC"/>
    <w:rsid w:val="005F23B6"/>
    <w:rsid w:val="00616729"/>
    <w:rsid w:val="006464B2"/>
    <w:rsid w:val="00651BE3"/>
    <w:rsid w:val="0066376A"/>
    <w:rsid w:val="00672025"/>
    <w:rsid w:val="006A767D"/>
    <w:rsid w:val="006B1570"/>
    <w:rsid w:val="006F762D"/>
    <w:rsid w:val="0070333D"/>
    <w:rsid w:val="00716A01"/>
    <w:rsid w:val="00744501"/>
    <w:rsid w:val="007654D6"/>
    <w:rsid w:val="00782F84"/>
    <w:rsid w:val="00795B04"/>
    <w:rsid w:val="007C01A7"/>
    <w:rsid w:val="007C1202"/>
    <w:rsid w:val="007C7640"/>
    <w:rsid w:val="008239EE"/>
    <w:rsid w:val="0083044A"/>
    <w:rsid w:val="00853C91"/>
    <w:rsid w:val="00863503"/>
    <w:rsid w:val="008776C1"/>
    <w:rsid w:val="0089171A"/>
    <w:rsid w:val="008A0EFF"/>
    <w:rsid w:val="008E487B"/>
    <w:rsid w:val="008F5890"/>
    <w:rsid w:val="00901845"/>
    <w:rsid w:val="0091627D"/>
    <w:rsid w:val="009366D2"/>
    <w:rsid w:val="00940680"/>
    <w:rsid w:val="00966125"/>
    <w:rsid w:val="009E65E8"/>
    <w:rsid w:val="009E67D8"/>
    <w:rsid w:val="009E69A5"/>
    <w:rsid w:val="00A272E2"/>
    <w:rsid w:val="00A4162E"/>
    <w:rsid w:val="00A71F21"/>
    <w:rsid w:val="00AD36CF"/>
    <w:rsid w:val="00B02B5D"/>
    <w:rsid w:val="00B16488"/>
    <w:rsid w:val="00B223C2"/>
    <w:rsid w:val="00B62226"/>
    <w:rsid w:val="00B72B22"/>
    <w:rsid w:val="00B7627F"/>
    <w:rsid w:val="00B81034"/>
    <w:rsid w:val="00BB01A4"/>
    <w:rsid w:val="00C41190"/>
    <w:rsid w:val="00C47BE2"/>
    <w:rsid w:val="00C649EA"/>
    <w:rsid w:val="00C8709F"/>
    <w:rsid w:val="00C874DE"/>
    <w:rsid w:val="00CD5D4D"/>
    <w:rsid w:val="00CF0BC5"/>
    <w:rsid w:val="00D06A75"/>
    <w:rsid w:val="00D07ED7"/>
    <w:rsid w:val="00D13D9C"/>
    <w:rsid w:val="00D477D5"/>
    <w:rsid w:val="00D7359A"/>
    <w:rsid w:val="00D73B29"/>
    <w:rsid w:val="00D74351"/>
    <w:rsid w:val="00D91E68"/>
    <w:rsid w:val="00DA56D0"/>
    <w:rsid w:val="00E418D0"/>
    <w:rsid w:val="00E54E5B"/>
    <w:rsid w:val="00E60634"/>
    <w:rsid w:val="00EA1DD4"/>
    <w:rsid w:val="00EA4F92"/>
    <w:rsid w:val="00EE36DB"/>
    <w:rsid w:val="00F04E63"/>
    <w:rsid w:val="00F5251C"/>
    <w:rsid w:val="00F7031D"/>
    <w:rsid w:val="00F755FF"/>
    <w:rsid w:val="00F94B18"/>
    <w:rsid w:val="00F96EDA"/>
    <w:rsid w:val="00F97C2A"/>
    <w:rsid w:val="00FC1F30"/>
    <w:rsid w:val="00FC2B0F"/>
    <w:rsid w:val="00FD739D"/>
  </w:rsids>
  <m:mathPr>
    <m:mathFont m:val="Cambria Math"/>
    <m:brkBin m:val="before"/>
    <m:brkBinSub m:val="--"/>
    <m:smallFrac m:val="0"/>
    <m:dispDef/>
    <m:lMargin m:val="0"/>
    <m:rMargin m:val="0"/>
    <m:defJc m:val="centerGroup"/>
    <m:wrapIndent m:val="1440"/>
    <m:intLim m:val="subSup"/>
    <m:naryLim m:val="undOvr"/>
  </m:mathPr>
  <w:themeFontLang w:val="pl-PL"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7FF68"/>
  <w15:chartTrackingRefBased/>
  <w15:docId w15:val="{C905365F-C7B3-4E3B-ACB0-1A6D15DE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190"/>
    <w:pPr>
      <w:spacing w:after="0" w:line="240" w:lineRule="auto"/>
    </w:pPr>
    <w:rPr>
      <w:sz w:val="24"/>
      <w:szCs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itle">
    <w:name w:val="PR title"/>
    <w:basedOn w:val="Normal"/>
    <w:qFormat/>
    <w:rsid w:val="00C41190"/>
    <w:pPr>
      <w:spacing w:after="120" w:line="480" w:lineRule="exact"/>
    </w:pPr>
    <w:rPr>
      <w:rFonts w:ascii="Nestle Text TF Book" w:hAnsi="Nestle Text TF Book"/>
      <w:b/>
      <w:color w:val="FFFFFF" w:themeColor="background1"/>
      <w:sz w:val="48"/>
    </w:rPr>
  </w:style>
  <w:style w:type="paragraph" w:customStyle="1" w:styleId="PRtextwhite">
    <w:name w:val="PR text white"/>
    <w:basedOn w:val="PRtitle"/>
    <w:qFormat/>
    <w:rsid w:val="00C41190"/>
    <w:pPr>
      <w:spacing w:after="0" w:line="280" w:lineRule="exact"/>
    </w:pPr>
    <w:rPr>
      <w:b w:val="0"/>
      <w:sz w:val="22"/>
    </w:rPr>
  </w:style>
  <w:style w:type="paragraph" w:customStyle="1" w:styleId="PRbasic">
    <w:name w:val="PR basic"/>
    <w:basedOn w:val="Normal"/>
    <w:next w:val="Normal"/>
    <w:qFormat/>
    <w:rsid w:val="00C41190"/>
    <w:pPr>
      <w:snapToGrid w:val="0"/>
      <w:spacing w:line="280" w:lineRule="exact"/>
      <w:contextualSpacing/>
    </w:pPr>
    <w:rPr>
      <w:rFonts w:ascii="Nestle Text TF Book" w:hAnsi="Nestle Text TF Book"/>
      <w:sz w:val="22"/>
      <w:lang w:val="en-US"/>
    </w:rPr>
  </w:style>
  <w:style w:type="paragraph" w:styleId="Header">
    <w:name w:val="header"/>
    <w:basedOn w:val="Normal"/>
    <w:link w:val="HeaderChar"/>
    <w:uiPriority w:val="99"/>
    <w:unhideWhenUsed/>
    <w:rsid w:val="00C41190"/>
    <w:pPr>
      <w:tabs>
        <w:tab w:val="center" w:pos="4536"/>
        <w:tab w:val="right" w:pos="9072"/>
      </w:tabs>
    </w:pPr>
  </w:style>
  <w:style w:type="character" w:customStyle="1" w:styleId="HeaderChar">
    <w:name w:val="Header Char"/>
    <w:basedOn w:val="DefaultParagraphFont"/>
    <w:link w:val="Header"/>
    <w:uiPriority w:val="99"/>
    <w:rsid w:val="00C41190"/>
    <w:rPr>
      <w:sz w:val="24"/>
      <w:szCs w:val="24"/>
      <w:lang w:val="fr-CH"/>
    </w:rPr>
  </w:style>
  <w:style w:type="paragraph" w:styleId="Footer">
    <w:name w:val="footer"/>
    <w:basedOn w:val="Normal"/>
    <w:link w:val="FooterChar"/>
    <w:uiPriority w:val="99"/>
    <w:unhideWhenUsed/>
    <w:rsid w:val="00C41190"/>
    <w:pPr>
      <w:tabs>
        <w:tab w:val="center" w:pos="4536"/>
        <w:tab w:val="right" w:pos="9072"/>
      </w:tabs>
    </w:pPr>
  </w:style>
  <w:style w:type="character" w:customStyle="1" w:styleId="FooterChar">
    <w:name w:val="Footer Char"/>
    <w:basedOn w:val="DefaultParagraphFont"/>
    <w:link w:val="Footer"/>
    <w:uiPriority w:val="99"/>
    <w:rsid w:val="00C41190"/>
    <w:rPr>
      <w:sz w:val="24"/>
      <w:szCs w:val="24"/>
      <w:lang w:val="fr-CH"/>
    </w:rPr>
  </w:style>
  <w:style w:type="character" w:styleId="PageNumber">
    <w:name w:val="page number"/>
    <w:basedOn w:val="DefaultParagraphFont"/>
    <w:uiPriority w:val="99"/>
    <w:semiHidden/>
    <w:unhideWhenUsed/>
    <w:rsid w:val="00C41190"/>
  </w:style>
  <w:style w:type="table" w:styleId="TableGrid">
    <w:name w:val="Table Grid"/>
    <w:basedOn w:val="TableNormal"/>
    <w:uiPriority w:val="39"/>
    <w:rsid w:val="00C41190"/>
    <w:pPr>
      <w:spacing w:after="0" w:line="240" w:lineRule="auto"/>
    </w:pPr>
    <w:rPr>
      <w:sz w:val="24"/>
      <w:szCs w:val="24"/>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41190"/>
    <w:rPr>
      <w:color w:val="0563C1" w:themeColor="hyperlink"/>
      <w:u w:val="single"/>
    </w:rPr>
  </w:style>
  <w:style w:type="paragraph" w:styleId="BalloonText">
    <w:name w:val="Balloon Text"/>
    <w:basedOn w:val="Normal"/>
    <w:link w:val="BalloonTextChar"/>
    <w:uiPriority w:val="99"/>
    <w:semiHidden/>
    <w:unhideWhenUsed/>
    <w:rsid w:val="00D73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29"/>
    <w:rPr>
      <w:rFonts w:ascii="Segoe UI" w:hAnsi="Segoe UI" w:cs="Segoe UI"/>
      <w:sz w:val="18"/>
      <w:szCs w:val="18"/>
      <w:lang w:val="fr-CH"/>
    </w:rPr>
  </w:style>
  <w:style w:type="paragraph" w:styleId="ListParagraph">
    <w:name w:val="List Paragraph"/>
    <w:basedOn w:val="Normal"/>
    <w:uiPriority w:val="34"/>
    <w:qFormat/>
    <w:rsid w:val="00596CCC"/>
    <w:pPr>
      <w:ind w:left="720"/>
      <w:contextualSpacing/>
    </w:pPr>
    <w:rPr>
      <w:rFonts w:ascii="Times New Roman" w:eastAsia="Times New Roman" w:hAnsi="Times New Roman" w:cs="Times New Roman"/>
      <w:lang w:val="pl-PL" w:eastAsia="pl-PL"/>
    </w:rPr>
  </w:style>
  <w:style w:type="character" w:styleId="CommentReference">
    <w:name w:val="annotation reference"/>
    <w:basedOn w:val="DefaultParagraphFont"/>
    <w:uiPriority w:val="99"/>
    <w:semiHidden/>
    <w:unhideWhenUsed/>
    <w:rsid w:val="00344FB5"/>
    <w:rPr>
      <w:sz w:val="16"/>
      <w:szCs w:val="16"/>
    </w:rPr>
  </w:style>
  <w:style w:type="paragraph" w:styleId="CommentText">
    <w:name w:val="annotation text"/>
    <w:basedOn w:val="Normal"/>
    <w:link w:val="CommentTextChar"/>
    <w:uiPriority w:val="99"/>
    <w:semiHidden/>
    <w:unhideWhenUsed/>
    <w:rsid w:val="00344FB5"/>
    <w:rPr>
      <w:sz w:val="20"/>
      <w:szCs w:val="20"/>
    </w:rPr>
  </w:style>
  <w:style w:type="character" w:customStyle="1" w:styleId="CommentTextChar">
    <w:name w:val="Comment Text Char"/>
    <w:basedOn w:val="DefaultParagraphFont"/>
    <w:link w:val="CommentText"/>
    <w:uiPriority w:val="99"/>
    <w:semiHidden/>
    <w:rsid w:val="00344FB5"/>
    <w:rPr>
      <w:sz w:val="20"/>
      <w:szCs w:val="20"/>
      <w:lang w:val="fr-CH"/>
    </w:rPr>
  </w:style>
  <w:style w:type="paragraph" w:styleId="CommentSubject">
    <w:name w:val="annotation subject"/>
    <w:basedOn w:val="CommentText"/>
    <w:next w:val="CommentText"/>
    <w:link w:val="CommentSubjectChar"/>
    <w:uiPriority w:val="99"/>
    <w:semiHidden/>
    <w:unhideWhenUsed/>
    <w:rsid w:val="00344FB5"/>
    <w:rPr>
      <w:b/>
      <w:bCs/>
    </w:rPr>
  </w:style>
  <w:style w:type="character" w:customStyle="1" w:styleId="CommentSubjectChar">
    <w:name w:val="Comment Subject Char"/>
    <w:basedOn w:val="CommentTextChar"/>
    <w:link w:val="CommentSubject"/>
    <w:uiPriority w:val="99"/>
    <w:semiHidden/>
    <w:rsid w:val="00344FB5"/>
    <w:rPr>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0798">
      <w:bodyDiv w:val="1"/>
      <w:marLeft w:val="0"/>
      <w:marRight w:val="0"/>
      <w:marTop w:val="0"/>
      <w:marBottom w:val="0"/>
      <w:divBdr>
        <w:top w:val="none" w:sz="0" w:space="0" w:color="auto"/>
        <w:left w:val="none" w:sz="0" w:space="0" w:color="auto"/>
        <w:bottom w:val="none" w:sz="0" w:space="0" w:color="auto"/>
        <w:right w:val="none" w:sz="0" w:space="0" w:color="auto"/>
      </w:divBdr>
      <w:divsChild>
        <w:div w:id="547108527">
          <w:marLeft w:val="547"/>
          <w:marRight w:val="0"/>
          <w:marTop w:val="0"/>
          <w:marBottom w:val="120"/>
          <w:divBdr>
            <w:top w:val="none" w:sz="0" w:space="0" w:color="auto"/>
            <w:left w:val="none" w:sz="0" w:space="0" w:color="auto"/>
            <w:bottom w:val="none" w:sz="0" w:space="0" w:color="auto"/>
            <w:right w:val="none" w:sz="0" w:space="0" w:color="auto"/>
          </w:divBdr>
        </w:div>
        <w:div w:id="663053232">
          <w:marLeft w:val="547"/>
          <w:marRight w:val="0"/>
          <w:marTop w:val="0"/>
          <w:marBottom w:val="120"/>
          <w:divBdr>
            <w:top w:val="none" w:sz="0" w:space="0" w:color="auto"/>
            <w:left w:val="none" w:sz="0" w:space="0" w:color="auto"/>
            <w:bottom w:val="none" w:sz="0" w:space="0" w:color="auto"/>
            <w:right w:val="none" w:sz="0" w:space="0" w:color="auto"/>
          </w:divBdr>
        </w:div>
        <w:div w:id="939412964">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anna.szpatowicz@pl.nestle.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edyta.iroko@pl.nestle.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AD40B393294F4792EA14F68FBC6CB8" ma:contentTypeVersion="13" ma:contentTypeDescription="Create a new document." ma:contentTypeScope="" ma:versionID="59df36ed9fc4a7a3a0c3ac2de7e40a88">
  <xsd:schema xmlns:xsd="http://www.w3.org/2001/XMLSchema" xmlns:xs="http://www.w3.org/2001/XMLSchema" xmlns:p="http://schemas.microsoft.com/office/2006/metadata/properties" xmlns:ns3="b6cdcfac-93cb-4285-b7a1-9da712ad9d45" xmlns:ns4="5ac79102-6fc2-4a0d-b9d0-d0608dc502e4" targetNamespace="http://schemas.microsoft.com/office/2006/metadata/properties" ma:root="true" ma:fieldsID="f66ee65c13be0cc59485fdb739c28c55" ns3:_="" ns4:_="">
    <xsd:import namespace="b6cdcfac-93cb-4285-b7a1-9da712ad9d45"/>
    <xsd:import namespace="5ac79102-6fc2-4a0d-b9d0-d0608dc502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dcfac-93cb-4285-b7a1-9da712ad9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79102-6fc2-4a0d-b9d0-d0608dc502e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76A12-457C-44E9-9B42-8527A168D23B}">
  <ds:schemaRefs>
    <ds:schemaRef ds:uri="http://schemas.microsoft.com/sharepoint/v3/contenttype/forms"/>
  </ds:schemaRefs>
</ds:datastoreItem>
</file>

<file path=customXml/itemProps2.xml><?xml version="1.0" encoding="utf-8"?>
<ds:datastoreItem xmlns:ds="http://schemas.openxmlformats.org/officeDocument/2006/customXml" ds:itemID="{95CE5A85-69C2-4BFC-AECC-5EDB05888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dcfac-93cb-4285-b7a1-9da712ad9d45"/>
    <ds:schemaRef ds:uri="5ac79102-6fc2-4a0d-b9d0-d0608dc50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C58C2-F52D-4340-9388-285E450591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729</Words>
  <Characters>4378</Characters>
  <Application>Microsoft Office Word</Application>
  <DocSecurity>0</DocSecurity>
  <Lines>36</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Nestle</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Szpatowicz,Joanna,WARSZAWA,Public Relations</dc:creator>
  <cp:keywords/>
  <dc:description/>
  <cp:lastModifiedBy>Szpatowicz,Joanna,WARSZAWA,Public Relations</cp:lastModifiedBy>
  <cp:revision>3</cp:revision>
  <dcterms:created xsi:type="dcterms:W3CDTF">2021-06-28T10:54:00Z</dcterms:created>
  <dcterms:modified xsi:type="dcterms:W3CDTF">2021-06-28T10:59:00Z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2021-03-17T15:35:44Z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2e961ec3-bf46-43d3-9a47-49e2b8e7258f</vt:lpwstr>
  </property>
  <property fmtid="{D5CDD505-2E9C-101B-9397-08002B2CF9AE}" pid="8" name="MSIP_Label_1ada0a2f-b917-4d51-b0d0-d418a10c8b23_ContentBits">
    <vt:lpwstr>0</vt:lpwstr>
  </property>
  <property fmtid="{D5CDD505-2E9C-101B-9397-08002B2CF9AE}" pid="9" name="ContentTypeId">
    <vt:lpwstr>0x01010036AD40B393294F4792EA14F68FBC6CB8</vt:lpwstr>
  </property>
</Properties>
</file>