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A982F" w14:textId="77777777" w:rsidR="0050572D" w:rsidRPr="001161F8" w:rsidRDefault="00DD19F9" w:rsidP="001161F8">
      <w:pPr>
        <w:pStyle w:val="PRtitle"/>
        <w:jc w:val="both"/>
        <w:rPr>
          <w:rFonts w:ascii="Arial" w:hAnsi="Arial" w:cs="Arial"/>
          <w:lang w:val="pl-PL"/>
        </w:rPr>
      </w:pPr>
      <w:r w:rsidRPr="001161F8">
        <w:rPr>
          <w:rFonts w:ascii="Arial" w:hAnsi="Arial" w:cs="Arial"/>
          <w:lang w:val="pl-PL"/>
        </w:rPr>
        <w:t>Informacja prasowa</w:t>
      </w:r>
    </w:p>
    <w:p w14:paraId="7F0CE90F" w14:textId="77777777" w:rsidR="001161F8" w:rsidRPr="001161F8" w:rsidRDefault="001161F8" w:rsidP="001161F8">
      <w:pPr>
        <w:pStyle w:val="PRbasic"/>
        <w:jc w:val="both"/>
        <w:rPr>
          <w:rFonts w:ascii="Arial" w:hAnsi="Arial" w:cs="Arial"/>
          <w:b/>
          <w:sz w:val="32"/>
          <w:lang w:val="pl-PL"/>
        </w:rPr>
      </w:pPr>
    </w:p>
    <w:p w14:paraId="2D55E82D" w14:textId="77777777" w:rsidR="001161F8" w:rsidRPr="001161F8" w:rsidRDefault="001161F8" w:rsidP="001161F8">
      <w:pPr>
        <w:pStyle w:val="PRbasic"/>
        <w:jc w:val="both"/>
        <w:rPr>
          <w:rFonts w:ascii="Arial" w:hAnsi="Arial" w:cs="Arial"/>
          <w:b/>
          <w:sz w:val="32"/>
          <w:lang w:val="pl-PL"/>
        </w:rPr>
      </w:pPr>
    </w:p>
    <w:p w14:paraId="302CDD9E" w14:textId="77777777" w:rsidR="008923FC" w:rsidRDefault="008923FC" w:rsidP="008923FC">
      <w:pPr>
        <w:pStyle w:val="PRbasic"/>
        <w:jc w:val="both"/>
        <w:rPr>
          <w:rFonts w:ascii="Arial" w:hAnsi="Arial" w:cs="Arial"/>
          <w:b/>
          <w:sz w:val="32"/>
          <w:lang w:val="pl-PL"/>
        </w:rPr>
      </w:pPr>
    </w:p>
    <w:p w14:paraId="44EDD60A" w14:textId="470BF117" w:rsidR="008923FC" w:rsidRDefault="008923FC" w:rsidP="008923FC">
      <w:pPr>
        <w:pStyle w:val="PRbasic"/>
        <w:jc w:val="both"/>
        <w:rPr>
          <w:rFonts w:ascii="Arial" w:hAnsi="Arial" w:cs="Arial"/>
          <w:lang w:val="pl-PL"/>
        </w:rPr>
      </w:pPr>
      <w:r w:rsidRPr="008923FC">
        <w:rPr>
          <w:rFonts w:ascii="Arial" w:hAnsi="Arial" w:cs="Arial"/>
          <w:b/>
          <w:sz w:val="32"/>
          <w:lang w:val="pl-PL"/>
        </w:rPr>
        <w:t>Nestlé przedstawia wyniki finansowe po dziewięciu miesiącach 2021 i podnosi prognozę całorocznego wzrostu organicznego</w:t>
      </w:r>
    </w:p>
    <w:p w14:paraId="71B35E34" w14:textId="77777777" w:rsidR="008923FC" w:rsidRDefault="008923FC" w:rsidP="008923FC">
      <w:pPr>
        <w:pStyle w:val="PRbasic"/>
        <w:jc w:val="both"/>
        <w:rPr>
          <w:rFonts w:ascii="Arial" w:hAnsi="Arial" w:cs="Arial"/>
          <w:lang w:val="pl-PL"/>
        </w:rPr>
      </w:pPr>
    </w:p>
    <w:p w14:paraId="56085FE0" w14:textId="0F1557E8" w:rsidR="008923FC" w:rsidRDefault="008923FC" w:rsidP="008923FC">
      <w:pPr>
        <w:pStyle w:val="PRbasic"/>
        <w:numPr>
          <w:ilvl w:val="0"/>
          <w:numId w:val="5"/>
        </w:numPr>
        <w:jc w:val="both"/>
        <w:rPr>
          <w:rFonts w:ascii="Arial" w:hAnsi="Arial" w:cs="Arial"/>
          <w:lang w:val="pl-PL"/>
        </w:rPr>
      </w:pPr>
      <w:r w:rsidRPr="008923FC">
        <w:rPr>
          <w:rFonts w:ascii="Arial" w:hAnsi="Arial" w:cs="Arial"/>
          <w:lang w:val="pl-PL"/>
        </w:rPr>
        <w:t>Wzrost organiczny wyniósł 7.6%, przy rzeczywistym wzroście wewnętrznym (RIG) 6.0%  i zmianach cen na poziomie 1.6%. Wzrost był wspierany przez utrzymanie pozytywnej dynamiki sprzedaży detalicznej, stałą poprawę wzrostów w kanałach out-of-home, wzrost cen i wzrost udziałów w rynku.</w:t>
      </w:r>
    </w:p>
    <w:p w14:paraId="1A52FD5A" w14:textId="3AC942CA" w:rsidR="008923FC" w:rsidRDefault="008923FC" w:rsidP="008923FC">
      <w:pPr>
        <w:pStyle w:val="PRbasic"/>
        <w:numPr>
          <w:ilvl w:val="0"/>
          <w:numId w:val="5"/>
        </w:numPr>
        <w:jc w:val="both"/>
        <w:rPr>
          <w:rFonts w:ascii="Arial" w:hAnsi="Arial" w:cs="Arial"/>
          <w:lang w:val="pl-PL"/>
        </w:rPr>
      </w:pPr>
      <w:r w:rsidRPr="008923FC">
        <w:rPr>
          <w:rFonts w:ascii="Arial" w:hAnsi="Arial" w:cs="Arial"/>
          <w:lang w:val="pl-PL"/>
        </w:rPr>
        <w:t>Całkowita wartość zaraportowanej sprzedaży wzrosła o 2.2% do 63.3 mld CHF  (w</w:t>
      </w:r>
      <w:r w:rsidR="00E35421">
        <w:rPr>
          <w:rFonts w:ascii="Arial" w:hAnsi="Arial" w:cs="Arial"/>
          <w:lang w:val="pl-PL"/>
        </w:rPr>
        <w:t> </w:t>
      </w:r>
      <w:r w:rsidRPr="008923FC">
        <w:rPr>
          <w:rFonts w:ascii="Arial" w:hAnsi="Arial" w:cs="Arial"/>
          <w:lang w:val="pl-PL"/>
        </w:rPr>
        <w:t>analogicznym okresie 2020 roku: 61.9 mld CHF). Wpływ zmian kursów walutowych zmniejszył sprzedaż o 2.0%. Wpływ akwizycji netto zmniejszył sprzedaż o 3.3%.</w:t>
      </w:r>
    </w:p>
    <w:p w14:paraId="7CCE2B86" w14:textId="0ECC33B0" w:rsidR="008923FC" w:rsidRDefault="008923FC" w:rsidP="008923FC">
      <w:pPr>
        <w:pStyle w:val="PRbasic"/>
        <w:numPr>
          <w:ilvl w:val="0"/>
          <w:numId w:val="5"/>
        </w:numPr>
        <w:jc w:val="both"/>
        <w:rPr>
          <w:rFonts w:ascii="Arial" w:hAnsi="Arial" w:cs="Arial"/>
          <w:lang w:val="pl-PL"/>
        </w:rPr>
      </w:pPr>
      <w:r w:rsidRPr="008923FC">
        <w:rPr>
          <w:rFonts w:ascii="Arial" w:hAnsi="Arial" w:cs="Arial"/>
          <w:lang w:val="pl-PL"/>
        </w:rPr>
        <w:t>Poczyniono dalsze postępy w zarządzaniu portfelem. 9 sierpnia 2021 Nestlé sfinalizowało przejęcie głównych marek The Bountiful Company.</w:t>
      </w:r>
    </w:p>
    <w:p w14:paraId="0C68BEFA" w14:textId="3CA663CB" w:rsidR="008923FC" w:rsidRPr="008923FC" w:rsidRDefault="008923FC" w:rsidP="008923FC">
      <w:pPr>
        <w:pStyle w:val="PRbasic"/>
        <w:numPr>
          <w:ilvl w:val="0"/>
          <w:numId w:val="5"/>
        </w:numPr>
        <w:jc w:val="both"/>
        <w:rPr>
          <w:rFonts w:ascii="Arial" w:hAnsi="Arial" w:cs="Arial"/>
          <w:lang w:val="pl-PL"/>
        </w:rPr>
      </w:pPr>
      <w:r w:rsidRPr="008923FC">
        <w:rPr>
          <w:rFonts w:ascii="Arial" w:hAnsi="Arial" w:cs="Arial"/>
          <w:b/>
          <w:bCs/>
          <w:lang w:val="pl-PL"/>
        </w:rPr>
        <w:t>Zaktualizowana prognoza na 2021 rok</w:t>
      </w:r>
      <w:r w:rsidRPr="008923FC">
        <w:rPr>
          <w:rFonts w:ascii="Arial" w:hAnsi="Arial" w:cs="Arial"/>
          <w:lang w:val="pl-PL"/>
        </w:rPr>
        <w:t xml:space="preserve">: Nestlé spodziewa się całorocznego wzrostu organicznego sprzedaży na poziomie między 6% a 7%. Prognozowana bazowa marża zysku operacyjnego wynosi ok. 17.5%, odzwierciedlając początkowe opóźnienia pomiędzy inflacją kosztów </w:t>
      </w:r>
      <w:r w:rsidR="00915079" w:rsidRPr="003B7D0C">
        <w:rPr>
          <w:rFonts w:ascii="Arial" w:hAnsi="Arial" w:cs="Arial"/>
          <w:lang w:val="pl-PL"/>
        </w:rPr>
        <w:t>i podwyżką</w:t>
      </w:r>
      <w:r w:rsidRPr="003B7D0C">
        <w:rPr>
          <w:rFonts w:ascii="Arial" w:hAnsi="Arial" w:cs="Arial"/>
          <w:lang w:val="pl-PL"/>
        </w:rPr>
        <w:t xml:space="preserve"> cen</w:t>
      </w:r>
      <w:r w:rsidRPr="008923FC">
        <w:rPr>
          <w:rFonts w:ascii="Arial" w:hAnsi="Arial" w:cs="Arial"/>
          <w:lang w:val="pl-PL"/>
        </w:rPr>
        <w:t>, a także jednorazowe koszty integracji związane z przejęciem głównych marek The Bountiful Company.</w:t>
      </w:r>
    </w:p>
    <w:p w14:paraId="297323B6" w14:textId="3F587683" w:rsidR="008923FC" w:rsidRPr="008923FC" w:rsidRDefault="008923FC" w:rsidP="008923FC">
      <w:pPr>
        <w:pStyle w:val="PRbasic"/>
        <w:ind w:left="708"/>
        <w:jc w:val="both"/>
        <w:rPr>
          <w:rFonts w:ascii="Arial" w:hAnsi="Arial" w:cs="Arial"/>
          <w:lang w:val="pl-PL"/>
        </w:rPr>
      </w:pPr>
      <w:r w:rsidRPr="008923FC">
        <w:rPr>
          <w:rFonts w:ascii="Arial" w:hAnsi="Arial" w:cs="Arial"/>
          <w:lang w:val="pl-PL"/>
        </w:rPr>
        <w:t>Po 2021 roku nasza średnioterminowa perspektywa dalszej umiarkowanej poprawy marży</w:t>
      </w:r>
      <w:r w:rsidR="00915079">
        <w:rPr>
          <w:rFonts w:ascii="Arial" w:hAnsi="Arial" w:cs="Arial"/>
          <w:lang w:val="pl-PL"/>
        </w:rPr>
        <w:t xml:space="preserve"> </w:t>
      </w:r>
      <w:r w:rsidR="00915079" w:rsidRPr="003B7D0C">
        <w:rPr>
          <w:rFonts w:ascii="Arial" w:hAnsi="Arial" w:cs="Arial"/>
          <w:lang w:val="pl-PL"/>
        </w:rPr>
        <w:t>operacyjnej zysku</w:t>
      </w:r>
      <w:r w:rsidRPr="003B7D0C">
        <w:rPr>
          <w:rFonts w:ascii="Arial" w:hAnsi="Arial" w:cs="Arial"/>
          <w:lang w:val="pl-PL"/>
        </w:rPr>
        <w:t xml:space="preserve"> </w:t>
      </w:r>
      <w:r w:rsidRPr="008923FC">
        <w:rPr>
          <w:rFonts w:ascii="Arial" w:hAnsi="Arial" w:cs="Arial"/>
          <w:lang w:val="pl-PL"/>
        </w:rPr>
        <w:t xml:space="preserve">pozostaje niezmieniona. Oczekuje się, że zysk podstawowy na akcję w stałej walucie i efektywność kapitałowa wzrosną w tym roku. </w:t>
      </w:r>
    </w:p>
    <w:p w14:paraId="412DBB02" w14:textId="77777777" w:rsidR="008923FC" w:rsidRPr="008923FC" w:rsidRDefault="008923FC" w:rsidP="008923FC">
      <w:pPr>
        <w:pStyle w:val="PRbasic"/>
        <w:jc w:val="both"/>
        <w:rPr>
          <w:rFonts w:ascii="Arial" w:hAnsi="Arial" w:cs="Arial"/>
          <w:lang w:val="pl-PL"/>
        </w:rPr>
      </w:pPr>
    </w:p>
    <w:p w14:paraId="126C16EB" w14:textId="3861E8B1" w:rsidR="008923FC" w:rsidRPr="008923FC" w:rsidRDefault="008923FC" w:rsidP="008923FC">
      <w:pPr>
        <w:pStyle w:val="PRbasic"/>
        <w:jc w:val="both"/>
        <w:rPr>
          <w:rFonts w:ascii="Arial" w:hAnsi="Arial" w:cs="Arial"/>
          <w:i/>
          <w:iCs/>
          <w:lang w:val="pl-PL"/>
        </w:rPr>
      </w:pPr>
      <w:r w:rsidRPr="008923FC">
        <w:rPr>
          <w:rFonts w:ascii="Arial" w:hAnsi="Arial" w:cs="Arial"/>
          <w:b/>
          <w:bCs/>
          <w:lang w:val="pl-PL"/>
        </w:rPr>
        <w:t>Mark Schneider, Nestlé CEO, skomentował:</w:t>
      </w:r>
      <w:r w:rsidRPr="008923FC">
        <w:rPr>
          <w:rFonts w:ascii="Arial" w:hAnsi="Arial" w:cs="Arial"/>
          <w:lang w:val="pl-PL"/>
        </w:rPr>
        <w:t xml:space="preserve"> "</w:t>
      </w:r>
      <w:r w:rsidRPr="008923FC">
        <w:rPr>
          <w:rFonts w:ascii="Arial" w:hAnsi="Arial" w:cs="Arial"/>
          <w:i/>
          <w:iCs/>
          <w:lang w:val="pl-PL"/>
        </w:rPr>
        <w:t>Cieszymy się z silnego organicznego wzrostu Nestlé podczas ostatnich dziewięciu miesięcy. Jego uzyskanie było możliwe dzięki szerokiemu zaangażowaniu w większości regionów i kategorii, w których prowadzimy działalność. Ciągła koncentracja naszych zespołów na realizacji celów w skali lokalnej oraz ich elastyczność umożliwiła nam przezwyciężenie inflacji kosztów nakładów i ograniczeń łańcucha dostaw. W trzecim kwartale w sposób odpowiedzialny podnieśliśmy ceny, jednocześnie utrzymując silny realny wzrost wewnętrzny. Inwestycje w innowacje, cyfryzację i zrównoważony rozwój dodatkowo wspierały wzrost, zwiększając dopasowanie i</w:t>
      </w:r>
      <w:r>
        <w:rPr>
          <w:rFonts w:ascii="Arial" w:hAnsi="Arial" w:cs="Arial"/>
          <w:i/>
          <w:iCs/>
          <w:lang w:val="pl-PL"/>
        </w:rPr>
        <w:t> </w:t>
      </w:r>
      <w:r w:rsidRPr="008923FC">
        <w:rPr>
          <w:rFonts w:ascii="Arial" w:hAnsi="Arial" w:cs="Arial"/>
          <w:i/>
          <w:iCs/>
          <w:lang w:val="pl-PL"/>
        </w:rPr>
        <w:t>zróżnicowanie naszej oferty.</w:t>
      </w:r>
    </w:p>
    <w:p w14:paraId="57B7EB05" w14:textId="72746507" w:rsidR="008923FC" w:rsidRPr="008923FC" w:rsidRDefault="008923FC" w:rsidP="008923FC">
      <w:pPr>
        <w:pStyle w:val="PRbasic"/>
        <w:jc w:val="both"/>
        <w:rPr>
          <w:rFonts w:ascii="Arial" w:hAnsi="Arial" w:cs="Arial"/>
          <w:lang w:val="pl-PL"/>
        </w:rPr>
      </w:pPr>
      <w:r w:rsidRPr="008923FC">
        <w:rPr>
          <w:rFonts w:ascii="Arial" w:hAnsi="Arial" w:cs="Arial"/>
          <w:i/>
          <w:iCs/>
          <w:lang w:val="pl-PL"/>
        </w:rPr>
        <w:t>Nestlé kontynuuje działania na rzecz zrównoważonego rozwoju. Niedawno przedstawiliśmy plany wspierania regeneracyjnych systemów żywnościowych, co pomoże nam osiągać cele klimatyczne. Ściśle współpracujemy ze społecznościami rolniczymi na całym świecie w celu poprawy zdrowia gleby, przywrócenia cykli wodnych i zwiększenia bioróżnorodności – w</w:t>
      </w:r>
      <w:r>
        <w:rPr>
          <w:rFonts w:ascii="Arial" w:hAnsi="Arial" w:cs="Arial"/>
          <w:i/>
          <w:iCs/>
          <w:lang w:val="pl-PL"/>
        </w:rPr>
        <w:t> </w:t>
      </w:r>
      <w:r w:rsidRPr="008923FC">
        <w:rPr>
          <w:rFonts w:ascii="Arial" w:hAnsi="Arial" w:cs="Arial"/>
          <w:i/>
          <w:iCs/>
          <w:lang w:val="pl-PL"/>
        </w:rPr>
        <w:t>perspektywie długoterminowe</w:t>
      </w:r>
      <w:r w:rsidRPr="008923FC">
        <w:rPr>
          <w:rFonts w:ascii="Arial" w:hAnsi="Arial" w:cs="Arial"/>
          <w:lang w:val="pl-PL"/>
        </w:rPr>
        <w:t>j".</w:t>
      </w:r>
    </w:p>
    <w:p w14:paraId="45BFFAC1" w14:textId="77777777" w:rsidR="008923FC" w:rsidRPr="008923FC" w:rsidRDefault="008923FC" w:rsidP="008923FC">
      <w:pPr>
        <w:pStyle w:val="PRbasic"/>
        <w:jc w:val="both"/>
        <w:rPr>
          <w:rFonts w:ascii="Arial" w:hAnsi="Arial" w:cs="Arial"/>
          <w:lang w:val="pl-PL"/>
        </w:rPr>
      </w:pPr>
    </w:p>
    <w:p w14:paraId="79DBDD23" w14:textId="46E0AFD4" w:rsidR="007E36FF" w:rsidRPr="001161F8" w:rsidRDefault="008923FC" w:rsidP="008923FC">
      <w:pPr>
        <w:pStyle w:val="PRbasic"/>
        <w:rPr>
          <w:rFonts w:ascii="Arial" w:hAnsi="Arial" w:cs="Arial"/>
          <w:lang w:val="pl-PL"/>
        </w:rPr>
      </w:pPr>
      <w:r w:rsidRPr="008923FC">
        <w:rPr>
          <w:rFonts w:ascii="Arial" w:hAnsi="Arial" w:cs="Arial"/>
          <w:lang w:val="pl-PL"/>
        </w:rPr>
        <w:t xml:space="preserve">Więcej informacji znaleźć można pod linkiem: </w:t>
      </w:r>
      <w:hyperlink r:id="rId11" w:history="1">
        <w:r w:rsidRPr="00C338B5">
          <w:rPr>
            <w:rStyle w:val="Hyperlink"/>
            <w:rFonts w:ascii="Arial" w:hAnsi="Arial" w:cs="Arial"/>
            <w:lang w:val="pl-PL"/>
          </w:rPr>
          <w:t>https://www.nestle.com/media/pressreleases/allpressreleases/nine-month-sales-2021</w:t>
        </w:r>
      </w:hyperlink>
    </w:p>
    <w:p w14:paraId="4473E82A" w14:textId="77777777" w:rsidR="003D1BB4" w:rsidRPr="008923FC" w:rsidRDefault="003D1BB4" w:rsidP="001161F8">
      <w:pPr>
        <w:pStyle w:val="PRbasic"/>
        <w:jc w:val="both"/>
        <w:rPr>
          <w:rFonts w:ascii="Arial" w:hAnsi="Arial" w:cs="Arial"/>
          <w:sz w:val="18"/>
          <w:szCs w:val="20"/>
          <w:lang w:val="pl-PL"/>
        </w:rPr>
      </w:pPr>
    </w:p>
    <w:p w14:paraId="2D9E78F0" w14:textId="77777777" w:rsidR="00E84FFA" w:rsidRPr="008923FC" w:rsidRDefault="00E84FFA" w:rsidP="001161F8">
      <w:pPr>
        <w:jc w:val="both"/>
        <w:rPr>
          <w:rFonts w:ascii="Arial" w:hAnsi="Arial" w:cs="Arial"/>
          <w:sz w:val="20"/>
          <w:szCs w:val="20"/>
          <w:lang w:val="pl-PL"/>
        </w:rPr>
      </w:pPr>
    </w:p>
    <w:sectPr w:rsidR="00E84FFA" w:rsidRPr="008923FC" w:rsidSect="000C54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269" w:right="851" w:bottom="1134" w:left="215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896BF" w14:textId="77777777" w:rsidR="00B36DB4" w:rsidRDefault="00B36DB4" w:rsidP="00E84FFA">
      <w:r>
        <w:separator/>
      </w:r>
    </w:p>
  </w:endnote>
  <w:endnote w:type="continuationSeparator" w:id="0">
    <w:p w14:paraId="6AAE07E2" w14:textId="77777777" w:rsidR="00B36DB4" w:rsidRDefault="00B36DB4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stle Text TF Book">
    <w:panose1 w:val="00000500000000000000"/>
    <w:charset w:val="EE"/>
    <w:family w:val="auto"/>
    <w:pitch w:val="variable"/>
    <w:sig w:usb0="A00006FF" w:usb1="4000205B" w:usb2="00000000" w:usb3="00000000" w:csb0="0000009F" w:csb1="00000000"/>
  </w:font>
  <w:font w:name="Nestle Text Book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736770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409C5E" w14:textId="77777777" w:rsidR="007E36FF" w:rsidRDefault="007E36FF" w:rsidP="00506307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BB9817" w14:textId="77777777" w:rsidR="00E84FFA" w:rsidRDefault="00E84FFA" w:rsidP="007E36F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14D34" w14:textId="77777777" w:rsidR="00E84FFA" w:rsidRDefault="003D1BB4" w:rsidP="007E36FF">
    <w:pPr>
      <w:pStyle w:val="Footer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3B7D0C">
      <w:fldChar w:fldCharType="begin"/>
    </w:r>
    <w:r w:rsidR="003B7D0C">
      <w:instrText xml:space="preserve"> NUMPAGES   \* MERGEFORMAT </w:instrText>
    </w:r>
    <w:r w:rsidR="003B7D0C">
      <w:fldChar w:fldCharType="separate"/>
    </w:r>
    <w:r>
      <w:rPr>
        <w:noProof/>
      </w:rPr>
      <w:t>3</w:t>
    </w:r>
    <w:r w:rsidR="003B7D0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CCBED" w14:textId="77777777" w:rsidR="00ED2D9D" w:rsidRDefault="00ED2D9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 w:rsidR="003B7D0C">
      <w:fldChar w:fldCharType="begin"/>
    </w:r>
    <w:r w:rsidR="003B7D0C">
      <w:instrText xml:space="preserve"> NUMPAGES  \* Arabic  \* MERGEFORMAT </w:instrText>
    </w:r>
    <w:r w:rsidR="003B7D0C">
      <w:fldChar w:fldCharType="separate"/>
    </w:r>
    <w:r>
      <w:rPr>
        <w:noProof/>
      </w:rPr>
      <w:t>1</w:t>
    </w:r>
    <w:r w:rsidR="003B7D0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AF07F" w14:textId="77777777" w:rsidR="00B36DB4" w:rsidRDefault="00B36DB4" w:rsidP="00E84FFA">
      <w:r>
        <w:separator/>
      </w:r>
    </w:p>
  </w:footnote>
  <w:footnote w:type="continuationSeparator" w:id="0">
    <w:p w14:paraId="5C87480B" w14:textId="77777777" w:rsidR="00B36DB4" w:rsidRDefault="00B36DB4" w:rsidP="00E8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25552" w14:textId="77777777" w:rsidR="004B34CB" w:rsidRDefault="004B34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56521" w14:textId="77777777" w:rsidR="004B34CB" w:rsidRDefault="004B34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5B40F" w14:textId="77777777" w:rsidR="005A61F5" w:rsidRDefault="000C548F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F808EC7" wp14:editId="11F24655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42F49"/>
    <w:multiLevelType w:val="hybridMultilevel"/>
    <w:tmpl w:val="7E621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348C2"/>
    <w:multiLevelType w:val="hybridMultilevel"/>
    <w:tmpl w:val="1262B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16"/>
    <w:rsid w:val="000053D5"/>
    <w:rsid w:val="000C548F"/>
    <w:rsid w:val="000F0A7A"/>
    <w:rsid w:val="000F607C"/>
    <w:rsid w:val="001161F8"/>
    <w:rsid w:val="00216379"/>
    <w:rsid w:val="002836C1"/>
    <w:rsid w:val="00285C47"/>
    <w:rsid w:val="002F0C67"/>
    <w:rsid w:val="00382616"/>
    <w:rsid w:val="003B7D0C"/>
    <w:rsid w:val="003D1BB4"/>
    <w:rsid w:val="00461C57"/>
    <w:rsid w:val="004719E4"/>
    <w:rsid w:val="00495408"/>
    <w:rsid w:val="004B34CB"/>
    <w:rsid w:val="0050572D"/>
    <w:rsid w:val="005471F9"/>
    <w:rsid w:val="005746A6"/>
    <w:rsid w:val="005A61F5"/>
    <w:rsid w:val="0064678F"/>
    <w:rsid w:val="007A2918"/>
    <w:rsid w:val="007E36FF"/>
    <w:rsid w:val="007F086B"/>
    <w:rsid w:val="00805F51"/>
    <w:rsid w:val="00846869"/>
    <w:rsid w:val="00856885"/>
    <w:rsid w:val="008923FC"/>
    <w:rsid w:val="008B3C8C"/>
    <w:rsid w:val="00905D26"/>
    <w:rsid w:val="00915079"/>
    <w:rsid w:val="00930BA4"/>
    <w:rsid w:val="009E1D1C"/>
    <w:rsid w:val="00AE7315"/>
    <w:rsid w:val="00B36DB4"/>
    <w:rsid w:val="00B668F4"/>
    <w:rsid w:val="00B94868"/>
    <w:rsid w:val="00C00335"/>
    <w:rsid w:val="00C3194C"/>
    <w:rsid w:val="00CE1B03"/>
    <w:rsid w:val="00DD19F9"/>
    <w:rsid w:val="00E35421"/>
    <w:rsid w:val="00E84FFA"/>
    <w:rsid w:val="00E9048D"/>
    <w:rsid w:val="00ED2D9D"/>
    <w:rsid w:val="00ED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A2B7DC"/>
  <w15:chartTrackingRefBased/>
  <w15:docId w15:val="{6233055A-CEA0-D34D-BBB2-782C5D9B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itle">
    <w:name w:val="PR title"/>
    <w:basedOn w:val="Normal"/>
    <w:qFormat/>
    <w:rsid w:val="00846869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846869"/>
    <w:pPr>
      <w:spacing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lang w:val="fr-FR"/>
    </w:rPr>
  </w:style>
  <w:style w:type="paragraph" w:customStyle="1" w:styleId="PRpriorities">
    <w:name w:val="PR priorities"/>
    <w:basedOn w:val="PRtopic"/>
    <w:qFormat/>
    <w:rsid w:val="00E84FFA"/>
    <w:pPr>
      <w:numPr>
        <w:numId w:val="1"/>
      </w:numPr>
      <w:snapToGrid w:val="0"/>
      <w:spacing w:before="240" w:after="48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BodyText">
    <w:name w:val="Body Text"/>
    <w:basedOn w:val="Normal"/>
    <w:link w:val="BodyTextChar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BodyText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BodyText"/>
    <w:uiPriority w:val="99"/>
    <w:rsid w:val="00E84FFA"/>
    <w:pPr>
      <w:tabs>
        <w:tab w:val="left" w:pos="1417"/>
        <w:tab w:val="left" w:pos="3402"/>
      </w:tabs>
    </w:pPr>
  </w:style>
  <w:style w:type="paragraph" w:styleId="Header">
    <w:name w:val="header"/>
    <w:basedOn w:val="Normal"/>
    <w:link w:val="HeaderChar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FFA"/>
  </w:style>
  <w:style w:type="paragraph" w:styleId="Footer">
    <w:name w:val="footer"/>
    <w:basedOn w:val="Normal"/>
    <w:link w:val="FooterChar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FFA"/>
  </w:style>
  <w:style w:type="character" w:styleId="PageNumber">
    <w:name w:val="page number"/>
    <w:basedOn w:val="DefaultParagraphFont"/>
    <w:uiPriority w:val="99"/>
    <w:semiHidden/>
    <w:unhideWhenUsed/>
    <w:rsid w:val="007E36FF"/>
  </w:style>
  <w:style w:type="table" w:styleId="TableGrid">
    <w:name w:val="Table Grid"/>
    <w:basedOn w:val="TableNormal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9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9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19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estle.com/media/pressreleases/allpressreleases/nine-month-sales-202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B87B85BEBD94EA792D8011D58BE32" ma:contentTypeVersion="11" ma:contentTypeDescription="Create a new document." ma:contentTypeScope="" ma:versionID="1a285ae5fc7ed6925c51872f395fe08e">
  <xsd:schema xmlns:xsd="http://www.w3.org/2001/XMLSchema" xmlns:xs="http://www.w3.org/2001/XMLSchema" xmlns:p="http://schemas.microsoft.com/office/2006/metadata/properties" xmlns:ns2="8a708d76-d140-4fae-93e9-eb9550568c73" xmlns:ns3="a4b27344-1343-43ac-90df-d1ac1fd7aadf" targetNamespace="http://schemas.microsoft.com/office/2006/metadata/properties" ma:root="true" ma:fieldsID="bcd6a883971e23d6834baa0ca5619fe4" ns2:_="" ns3:_="">
    <xsd:import namespace="8a708d76-d140-4fae-93e9-eb9550568c73"/>
    <xsd:import namespace="a4b27344-1343-43ac-90df-d1ac1fd7aa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08d76-d140-4fae-93e9-eb9550568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27344-1343-43ac-90df-d1ac1fd7aad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DB794B-F7AA-40AE-994D-E9B6F0E35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708d76-d140-4fae-93e9-eb9550568c73"/>
    <ds:schemaRef ds:uri="a4b27344-1343-43ac-90df-d1ac1fd7a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EAB7C3-7CBB-411C-AFB0-751FCC892B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9357A1-EC0A-46A0-84C1-441C532B10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2316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Szpatowicz,Joanna,PL-Warszawa,Public Affairs</cp:lastModifiedBy>
  <cp:revision>2</cp:revision>
  <dcterms:created xsi:type="dcterms:W3CDTF">2021-10-21T08:35:00Z</dcterms:created>
  <dcterms:modified xsi:type="dcterms:W3CDTF">2021-10-21T08:35:00Z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0x010100CD7B87B85BEBD94EA792D8011D58BE32</vt:lpwstr>
  </property>
</Properties>
</file>